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DE4B2" w14:textId="31755849" w:rsidR="00A943B2" w:rsidRDefault="00091D4E" w:rsidP="00DC2413">
      <w:pPr>
        <w:pStyle w:val="BodyText"/>
      </w:pPr>
      <w:r w:rsidRPr="00E53483">
        <w:rPr>
          <w:rFonts w:ascii="Arial" w:hAnsi="Arial" w:cs="Arial"/>
          <w:b/>
          <w:noProof/>
          <w:color w:val="002060"/>
          <w:sz w:val="28"/>
        </w:rPr>
        <w:drawing>
          <wp:anchor distT="0" distB="0" distL="114300" distR="114300" simplePos="0" relativeHeight="251659264" behindDoc="1" locked="1" layoutInCell="1" allowOverlap="1" wp14:anchorId="72E77E38" wp14:editId="68B9220A">
            <wp:simplePos x="0" y="0"/>
            <wp:positionH relativeFrom="page">
              <wp:posOffset>0</wp:posOffset>
            </wp:positionH>
            <wp:positionV relativeFrom="page">
              <wp:posOffset>1270</wp:posOffset>
            </wp:positionV>
            <wp:extent cx="7559675" cy="1069530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pic:spPr>
                </pic:pic>
              </a:graphicData>
            </a:graphic>
            <wp14:sizeRelH relativeFrom="margin">
              <wp14:pctWidth>0</wp14:pctWidth>
            </wp14:sizeRelH>
            <wp14:sizeRelV relativeFrom="margin">
              <wp14:pctHeight>0</wp14:pctHeight>
            </wp14:sizeRelV>
          </wp:anchor>
        </w:drawing>
      </w:r>
      <w:r w:rsidR="001E0420">
        <w:softHyphen/>
      </w:r>
      <w:r w:rsidR="001E0420">
        <w:softHyphen/>
      </w:r>
      <w:r w:rsidR="001E0420">
        <w:softHyphen/>
      </w:r>
      <w:r w:rsidR="00A943B2">
        <w:br w:type="page"/>
      </w:r>
    </w:p>
    <w:p w14:paraId="0F5AAE84" w14:textId="77777777" w:rsidR="00D86576" w:rsidRDefault="00D86576" w:rsidP="00F42CB2">
      <w:pPr>
        <w:pStyle w:val="Heading3notnumbered"/>
      </w:pPr>
    </w:p>
    <w:p w14:paraId="24E5C4C3" w14:textId="77777777" w:rsidR="00D86576" w:rsidRDefault="00D86576" w:rsidP="00F42CB2">
      <w:pPr>
        <w:pStyle w:val="Heading3notnumbered"/>
      </w:pPr>
    </w:p>
    <w:p w14:paraId="1DBA3945" w14:textId="77777777" w:rsidR="00D86576" w:rsidRDefault="00D86576" w:rsidP="00F42CB2">
      <w:pPr>
        <w:pStyle w:val="Heading3notnumbered"/>
      </w:pPr>
    </w:p>
    <w:p w14:paraId="0C33CA09" w14:textId="77777777" w:rsidR="00D86576" w:rsidRDefault="00D86576" w:rsidP="00F42CB2">
      <w:pPr>
        <w:pStyle w:val="Heading3notnumbered"/>
      </w:pPr>
    </w:p>
    <w:p w14:paraId="39DA7710" w14:textId="77777777" w:rsidR="00D86576" w:rsidRDefault="00D86576" w:rsidP="00F42CB2">
      <w:pPr>
        <w:pStyle w:val="Heading3notnumbered"/>
      </w:pPr>
    </w:p>
    <w:p w14:paraId="0D1678B5" w14:textId="77777777" w:rsidR="00D86576" w:rsidRDefault="00D86576" w:rsidP="00F42CB2">
      <w:pPr>
        <w:pStyle w:val="Heading3notnumbered"/>
      </w:pPr>
    </w:p>
    <w:p w14:paraId="32216DB4" w14:textId="77777777" w:rsidR="00D86576" w:rsidRDefault="00D86576" w:rsidP="00F42CB2">
      <w:pPr>
        <w:pStyle w:val="Heading3notnumbered"/>
      </w:pPr>
    </w:p>
    <w:p w14:paraId="477A63D6" w14:textId="77777777" w:rsidR="00D86576" w:rsidRDefault="00D86576" w:rsidP="00F42CB2">
      <w:pPr>
        <w:pStyle w:val="Heading3notnumbered"/>
      </w:pPr>
    </w:p>
    <w:p w14:paraId="3D54F397" w14:textId="77777777" w:rsidR="00D86576" w:rsidRDefault="00D86576" w:rsidP="00F42CB2">
      <w:pPr>
        <w:pStyle w:val="Heading3notnumbered"/>
      </w:pPr>
    </w:p>
    <w:p w14:paraId="7F11C271" w14:textId="77777777" w:rsidR="00D86576" w:rsidRDefault="00D86576" w:rsidP="00F42CB2">
      <w:pPr>
        <w:pStyle w:val="Heading3notnumbered"/>
      </w:pPr>
    </w:p>
    <w:p w14:paraId="675D5A0A" w14:textId="77777777" w:rsidR="00D86576" w:rsidRDefault="00D86576" w:rsidP="00F42CB2">
      <w:pPr>
        <w:pStyle w:val="Heading3notnumbered"/>
      </w:pPr>
    </w:p>
    <w:p w14:paraId="03542E8B" w14:textId="77777777" w:rsidR="00D86576" w:rsidRDefault="00D86576" w:rsidP="00F42CB2">
      <w:pPr>
        <w:pStyle w:val="Heading3notnumbered"/>
      </w:pPr>
    </w:p>
    <w:p w14:paraId="4F8A361B" w14:textId="77777777" w:rsidR="00D86576" w:rsidRDefault="00D86576" w:rsidP="00F42CB2">
      <w:pPr>
        <w:pStyle w:val="Heading3notnumbered"/>
      </w:pPr>
    </w:p>
    <w:p w14:paraId="044A78B7" w14:textId="77777777" w:rsidR="00D86576" w:rsidRDefault="00D86576" w:rsidP="00F42CB2">
      <w:pPr>
        <w:pStyle w:val="Heading3notnumbered"/>
      </w:pPr>
    </w:p>
    <w:p w14:paraId="4DAB8C78" w14:textId="4938BCAC" w:rsidR="00D86576" w:rsidRDefault="00D86576" w:rsidP="00F42CB2">
      <w:pPr>
        <w:pStyle w:val="Heading3notnumbered"/>
      </w:pPr>
      <w:r>
        <w:br/>
      </w:r>
    </w:p>
    <w:p w14:paraId="1F18F089" w14:textId="16F171E3" w:rsidR="007F1095" w:rsidRDefault="007F1095" w:rsidP="00F42CB2">
      <w:pPr>
        <w:pStyle w:val="Heading3notnumbered"/>
      </w:pPr>
      <w:r>
        <w:t>©</w:t>
      </w:r>
      <w:r w:rsidR="00B040E2">
        <w:t xml:space="preserve"> </w:t>
      </w:r>
      <w:r w:rsidR="009231E0">
        <w:t xml:space="preserve">State </w:t>
      </w:r>
      <w:r w:rsidR="00B040E2">
        <w:t xml:space="preserve">of Victoria (State </w:t>
      </w:r>
      <w:r w:rsidR="009231E0">
        <w:t>Revenue Office</w:t>
      </w:r>
      <w:r w:rsidR="00B040E2">
        <w:t>)</w:t>
      </w:r>
    </w:p>
    <w:p w14:paraId="24E2A1CC" w14:textId="77777777" w:rsidR="00016803" w:rsidRDefault="00B040E2" w:rsidP="00B040E2">
      <w:pPr>
        <w:pStyle w:val="BodyText"/>
      </w:pPr>
      <w:r w:rsidRPr="00B040E2">
        <w:t xml:space="preserve">You are free to re-use this work under a </w:t>
      </w:r>
      <w:r w:rsidRPr="00B040E2">
        <w:rPr>
          <w:i/>
        </w:rPr>
        <w:t>Creative Commons Attribution 4.0 licence</w:t>
      </w:r>
      <w:r w:rsidRPr="00B040E2">
        <w:t>, provided you credit the State of Victoria (State Revenue Office) as author, indicate</w:t>
      </w:r>
      <w:r w:rsidR="00016803">
        <w:t xml:space="preserve"> </w:t>
      </w:r>
      <w:r w:rsidRPr="00B040E2">
        <w:t>if changes were made and compl</w:t>
      </w:r>
      <w:r w:rsidR="00016803">
        <w:t>y with the other licence terms.</w:t>
      </w:r>
    </w:p>
    <w:p w14:paraId="0B8EDC87" w14:textId="539B920F" w:rsidR="00692D75" w:rsidRDefault="00B040E2" w:rsidP="00B040E2">
      <w:pPr>
        <w:pStyle w:val="BodyText"/>
      </w:pPr>
      <w:r w:rsidRPr="00B040E2">
        <w:t>The licence does not apply to any images, photographs, videos or branding,</w:t>
      </w:r>
      <w:r w:rsidR="00016803">
        <w:t xml:space="preserve"> </w:t>
      </w:r>
      <w:r w:rsidRPr="00B040E2">
        <w:t>including the Victorian Coat</w:t>
      </w:r>
      <w:r w:rsidR="00D03DBB">
        <w:t xml:space="preserve"> </w:t>
      </w:r>
      <w:r w:rsidRPr="00B040E2">
        <w:t>of Arms, the Victorian Government logo, and the</w:t>
      </w:r>
      <w:r w:rsidR="00016803">
        <w:t xml:space="preserve"> </w:t>
      </w:r>
      <w:r w:rsidR="00692D75">
        <w:t>State Revenue Office logo.</w:t>
      </w:r>
    </w:p>
    <w:p w14:paraId="5F1A4A4E" w14:textId="06DC03BE" w:rsidR="00B040E2" w:rsidRDefault="00B040E2" w:rsidP="00B040E2">
      <w:pPr>
        <w:pStyle w:val="BodyText"/>
        <w:rPr>
          <w:rStyle w:val="Hyperlink"/>
        </w:rPr>
      </w:pPr>
      <w:r w:rsidRPr="00B040E2">
        <w:t xml:space="preserve">Copyright queries may be directed to </w:t>
      </w:r>
      <w:hyperlink r:id="rId10" w:history="1">
        <w:r w:rsidRPr="001920D4">
          <w:rPr>
            <w:rStyle w:val="Hyperlink"/>
          </w:rPr>
          <w:t>corporateaffairs@sro.vic.gov.au</w:t>
        </w:r>
      </w:hyperlink>
      <w:r w:rsidR="00994869">
        <w:rPr>
          <w:rStyle w:val="Hyperlink"/>
        </w:rPr>
        <w:br/>
      </w:r>
    </w:p>
    <w:p w14:paraId="6C154CF6" w14:textId="78ABB542" w:rsidR="00E42F14" w:rsidRDefault="00941643" w:rsidP="00DC2413">
      <w:pPr>
        <w:pStyle w:val="BodyText"/>
      </w:pPr>
      <w:r w:rsidRPr="00941643">
        <w:rPr>
          <w:noProof/>
        </w:rPr>
        <w:drawing>
          <wp:inline distT="0" distB="0" distL="0" distR="0" wp14:anchorId="6E5590B9" wp14:editId="414CA32F">
            <wp:extent cx="6117277" cy="462915"/>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17277" cy="462915"/>
                    </a:xfrm>
                    <a:prstGeom prst="rect">
                      <a:avLst/>
                    </a:prstGeom>
                  </pic:spPr>
                </pic:pic>
              </a:graphicData>
            </a:graphic>
          </wp:inline>
        </w:drawing>
      </w:r>
    </w:p>
    <w:p w14:paraId="4CDABF5F" w14:textId="1EE8543D" w:rsidR="00A943B2" w:rsidRDefault="00F97E80" w:rsidP="00D1044D">
      <w:pPr>
        <w:pStyle w:val="Heading1noTOC"/>
      </w:pPr>
      <w:r>
        <w:lastRenderedPageBreak/>
        <w:t>Co</w:t>
      </w:r>
      <w:r w:rsidR="00A943B2" w:rsidRPr="00890BD7">
        <w:t>ntents</w:t>
      </w:r>
    </w:p>
    <w:p w14:paraId="09682972" w14:textId="03FF4333" w:rsidR="00927299" w:rsidRDefault="002C5384">
      <w:pPr>
        <w:pStyle w:val="TOC2"/>
        <w:rPr>
          <w:rFonts w:asciiTheme="minorHAnsi" w:eastAsiaTheme="minorEastAsia" w:hAnsiTheme="minorHAnsi" w:cstheme="minorBidi"/>
          <w:color w:val="auto"/>
          <w:sz w:val="24"/>
          <w:szCs w:val="24"/>
          <w:lang w:val="en-US" w:eastAsia="en-US"/>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484436986" w:history="1">
        <w:r w:rsidR="00927299" w:rsidRPr="005B7456">
          <w:rPr>
            <w:rStyle w:val="Hyperlink"/>
          </w:rPr>
          <w:t>1</w:t>
        </w:r>
        <w:r w:rsidR="00927299">
          <w:rPr>
            <w:rFonts w:asciiTheme="minorHAnsi" w:eastAsiaTheme="minorEastAsia" w:hAnsiTheme="minorHAnsi" w:cstheme="minorBidi"/>
            <w:color w:val="auto"/>
            <w:sz w:val="24"/>
            <w:szCs w:val="24"/>
            <w:lang w:val="en-US" w:eastAsia="en-US"/>
          </w:rPr>
          <w:tab/>
        </w:r>
        <w:r w:rsidR="00927299" w:rsidRPr="005B7456">
          <w:rPr>
            <w:rStyle w:val="Hyperlink"/>
          </w:rPr>
          <w:t>Purpose</w:t>
        </w:r>
        <w:r w:rsidR="00927299">
          <w:rPr>
            <w:webHidden/>
          </w:rPr>
          <w:tab/>
        </w:r>
        <w:r w:rsidR="00927299">
          <w:rPr>
            <w:webHidden/>
          </w:rPr>
          <w:tab/>
        </w:r>
        <w:r w:rsidR="00927299">
          <w:rPr>
            <w:webHidden/>
          </w:rPr>
          <w:fldChar w:fldCharType="begin"/>
        </w:r>
        <w:r w:rsidR="00927299">
          <w:rPr>
            <w:webHidden/>
          </w:rPr>
          <w:instrText xml:space="preserve"> PAGEREF _Toc484436986 \h </w:instrText>
        </w:r>
        <w:r w:rsidR="00927299">
          <w:rPr>
            <w:webHidden/>
          </w:rPr>
        </w:r>
        <w:r w:rsidR="00927299">
          <w:rPr>
            <w:webHidden/>
          </w:rPr>
          <w:fldChar w:fldCharType="separate"/>
        </w:r>
        <w:r w:rsidR="00D52B18">
          <w:rPr>
            <w:webHidden/>
          </w:rPr>
          <w:t>4</w:t>
        </w:r>
        <w:r w:rsidR="00927299">
          <w:rPr>
            <w:webHidden/>
          </w:rPr>
          <w:fldChar w:fldCharType="end"/>
        </w:r>
      </w:hyperlink>
    </w:p>
    <w:p w14:paraId="7C0ABA06"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87" w:history="1">
        <w:r w:rsidR="00927299" w:rsidRPr="005B7456">
          <w:rPr>
            <w:rStyle w:val="Hyperlink"/>
          </w:rPr>
          <w:t>2</w:t>
        </w:r>
        <w:r w:rsidR="00927299">
          <w:rPr>
            <w:rFonts w:asciiTheme="minorHAnsi" w:eastAsiaTheme="minorEastAsia" w:hAnsiTheme="minorHAnsi" w:cstheme="minorBidi"/>
            <w:color w:val="auto"/>
            <w:sz w:val="24"/>
            <w:szCs w:val="24"/>
            <w:lang w:val="en-US" w:eastAsia="en-US"/>
          </w:rPr>
          <w:tab/>
        </w:r>
        <w:r w:rsidR="00927299" w:rsidRPr="005B7456">
          <w:rPr>
            <w:rStyle w:val="Hyperlink"/>
          </w:rPr>
          <w:t>Agency Function</w:t>
        </w:r>
        <w:r w:rsidR="00927299">
          <w:rPr>
            <w:webHidden/>
          </w:rPr>
          <w:tab/>
        </w:r>
        <w:r w:rsidR="00927299">
          <w:rPr>
            <w:webHidden/>
          </w:rPr>
          <w:fldChar w:fldCharType="begin"/>
        </w:r>
        <w:r w:rsidR="00927299">
          <w:rPr>
            <w:webHidden/>
          </w:rPr>
          <w:instrText xml:space="preserve"> PAGEREF _Toc484436987 \h </w:instrText>
        </w:r>
        <w:r w:rsidR="00927299">
          <w:rPr>
            <w:webHidden/>
          </w:rPr>
        </w:r>
        <w:r w:rsidR="00927299">
          <w:rPr>
            <w:webHidden/>
          </w:rPr>
          <w:fldChar w:fldCharType="separate"/>
        </w:r>
        <w:r>
          <w:rPr>
            <w:webHidden/>
          </w:rPr>
          <w:t>5</w:t>
        </w:r>
        <w:r w:rsidR="00927299">
          <w:rPr>
            <w:webHidden/>
          </w:rPr>
          <w:fldChar w:fldCharType="end"/>
        </w:r>
      </w:hyperlink>
    </w:p>
    <w:p w14:paraId="428F808D"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88" w:history="1">
        <w:r w:rsidR="00927299" w:rsidRPr="005B7456">
          <w:rPr>
            <w:rStyle w:val="Hyperlink"/>
          </w:rPr>
          <w:t>3</w:t>
        </w:r>
        <w:r w:rsidR="00927299">
          <w:rPr>
            <w:rFonts w:asciiTheme="minorHAnsi" w:eastAsiaTheme="minorEastAsia" w:hAnsiTheme="minorHAnsi" w:cstheme="minorBidi"/>
            <w:color w:val="auto"/>
            <w:sz w:val="24"/>
            <w:szCs w:val="24"/>
            <w:lang w:val="en-US" w:eastAsia="en-US"/>
          </w:rPr>
          <w:tab/>
        </w:r>
        <w:r w:rsidR="00927299" w:rsidRPr="005B7456">
          <w:rPr>
            <w:rStyle w:val="Hyperlink"/>
          </w:rPr>
          <w:t>Policy Principles for Data Release</w:t>
        </w:r>
        <w:r w:rsidR="00927299">
          <w:rPr>
            <w:webHidden/>
          </w:rPr>
          <w:tab/>
        </w:r>
        <w:r w:rsidR="00927299">
          <w:rPr>
            <w:webHidden/>
          </w:rPr>
          <w:fldChar w:fldCharType="begin"/>
        </w:r>
        <w:r w:rsidR="00927299">
          <w:rPr>
            <w:webHidden/>
          </w:rPr>
          <w:instrText xml:space="preserve"> PAGEREF _Toc484436988 \h </w:instrText>
        </w:r>
        <w:r w:rsidR="00927299">
          <w:rPr>
            <w:webHidden/>
          </w:rPr>
        </w:r>
        <w:r w:rsidR="00927299">
          <w:rPr>
            <w:webHidden/>
          </w:rPr>
          <w:fldChar w:fldCharType="separate"/>
        </w:r>
        <w:r>
          <w:rPr>
            <w:webHidden/>
          </w:rPr>
          <w:t>6</w:t>
        </w:r>
        <w:r w:rsidR="00927299">
          <w:rPr>
            <w:webHidden/>
          </w:rPr>
          <w:fldChar w:fldCharType="end"/>
        </w:r>
      </w:hyperlink>
    </w:p>
    <w:p w14:paraId="16436B2E"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89" w:history="1">
        <w:r w:rsidR="00927299" w:rsidRPr="005B7456">
          <w:rPr>
            <w:rStyle w:val="Hyperlink"/>
          </w:rPr>
          <w:t>4</w:t>
        </w:r>
        <w:r w:rsidR="00927299">
          <w:rPr>
            <w:rFonts w:asciiTheme="minorHAnsi" w:eastAsiaTheme="minorEastAsia" w:hAnsiTheme="minorHAnsi" w:cstheme="minorBidi"/>
            <w:color w:val="auto"/>
            <w:sz w:val="24"/>
            <w:szCs w:val="24"/>
            <w:lang w:val="en-US" w:eastAsia="en-US"/>
          </w:rPr>
          <w:tab/>
        </w:r>
        <w:r w:rsidR="00927299" w:rsidRPr="005B7456">
          <w:rPr>
            <w:rStyle w:val="Hyperlink"/>
          </w:rPr>
          <w:t>Scope of the SRO’s Open Data Program</w:t>
        </w:r>
        <w:r w:rsidR="00927299">
          <w:rPr>
            <w:webHidden/>
          </w:rPr>
          <w:tab/>
        </w:r>
        <w:r w:rsidR="00927299">
          <w:rPr>
            <w:webHidden/>
          </w:rPr>
          <w:fldChar w:fldCharType="begin"/>
        </w:r>
        <w:r w:rsidR="00927299">
          <w:rPr>
            <w:webHidden/>
          </w:rPr>
          <w:instrText xml:space="preserve"> PAGEREF _Toc484436989 \h </w:instrText>
        </w:r>
        <w:r w:rsidR="00927299">
          <w:rPr>
            <w:webHidden/>
          </w:rPr>
        </w:r>
        <w:r w:rsidR="00927299">
          <w:rPr>
            <w:webHidden/>
          </w:rPr>
          <w:fldChar w:fldCharType="separate"/>
        </w:r>
        <w:r>
          <w:rPr>
            <w:webHidden/>
          </w:rPr>
          <w:t>7</w:t>
        </w:r>
        <w:r w:rsidR="00927299">
          <w:rPr>
            <w:webHidden/>
          </w:rPr>
          <w:fldChar w:fldCharType="end"/>
        </w:r>
      </w:hyperlink>
    </w:p>
    <w:p w14:paraId="337381E7"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90" w:history="1">
        <w:r w:rsidR="00927299" w:rsidRPr="005B7456">
          <w:rPr>
            <w:rStyle w:val="Hyperlink"/>
          </w:rPr>
          <w:t>5</w:t>
        </w:r>
        <w:r w:rsidR="00927299">
          <w:rPr>
            <w:rFonts w:asciiTheme="minorHAnsi" w:eastAsiaTheme="minorEastAsia" w:hAnsiTheme="minorHAnsi" w:cstheme="minorBidi"/>
            <w:color w:val="auto"/>
            <w:sz w:val="24"/>
            <w:szCs w:val="24"/>
            <w:lang w:val="en-US" w:eastAsia="en-US"/>
          </w:rPr>
          <w:tab/>
        </w:r>
        <w:r w:rsidR="00927299" w:rsidRPr="005B7456">
          <w:rPr>
            <w:rStyle w:val="Hyperlink"/>
          </w:rPr>
          <w:t>Legislative and Administrative Framework</w:t>
        </w:r>
        <w:r w:rsidR="00927299">
          <w:rPr>
            <w:webHidden/>
          </w:rPr>
          <w:tab/>
        </w:r>
        <w:r w:rsidR="00927299">
          <w:rPr>
            <w:webHidden/>
          </w:rPr>
          <w:fldChar w:fldCharType="begin"/>
        </w:r>
        <w:r w:rsidR="00927299">
          <w:rPr>
            <w:webHidden/>
          </w:rPr>
          <w:instrText xml:space="preserve"> PAGEREF _Toc484436990 \h </w:instrText>
        </w:r>
        <w:r w:rsidR="00927299">
          <w:rPr>
            <w:webHidden/>
          </w:rPr>
        </w:r>
        <w:r w:rsidR="00927299">
          <w:rPr>
            <w:webHidden/>
          </w:rPr>
          <w:fldChar w:fldCharType="separate"/>
        </w:r>
        <w:r>
          <w:rPr>
            <w:webHidden/>
          </w:rPr>
          <w:t>8</w:t>
        </w:r>
        <w:r w:rsidR="00927299">
          <w:rPr>
            <w:webHidden/>
          </w:rPr>
          <w:fldChar w:fldCharType="end"/>
        </w:r>
      </w:hyperlink>
    </w:p>
    <w:p w14:paraId="714B4B9D"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91" w:history="1">
        <w:r w:rsidR="00927299" w:rsidRPr="005B7456">
          <w:rPr>
            <w:rStyle w:val="Hyperlink"/>
          </w:rPr>
          <w:t>6</w:t>
        </w:r>
        <w:r w:rsidR="00927299">
          <w:rPr>
            <w:rFonts w:asciiTheme="minorHAnsi" w:eastAsiaTheme="minorEastAsia" w:hAnsiTheme="minorHAnsi" w:cstheme="minorBidi"/>
            <w:color w:val="auto"/>
            <w:sz w:val="24"/>
            <w:szCs w:val="24"/>
            <w:lang w:val="en-US" w:eastAsia="en-US"/>
          </w:rPr>
          <w:tab/>
        </w:r>
        <w:r w:rsidR="00927299" w:rsidRPr="005B7456">
          <w:rPr>
            <w:rStyle w:val="Hyperlink"/>
          </w:rPr>
          <w:t>Governance and Accountability Framework</w:t>
        </w:r>
        <w:r w:rsidR="00927299">
          <w:rPr>
            <w:webHidden/>
          </w:rPr>
          <w:tab/>
        </w:r>
        <w:r w:rsidR="00927299">
          <w:rPr>
            <w:webHidden/>
          </w:rPr>
          <w:fldChar w:fldCharType="begin"/>
        </w:r>
        <w:r w:rsidR="00927299">
          <w:rPr>
            <w:webHidden/>
          </w:rPr>
          <w:instrText xml:space="preserve"> PAGEREF _Toc484436991 \h </w:instrText>
        </w:r>
        <w:r w:rsidR="00927299">
          <w:rPr>
            <w:webHidden/>
          </w:rPr>
        </w:r>
        <w:r w:rsidR="00927299">
          <w:rPr>
            <w:webHidden/>
          </w:rPr>
          <w:fldChar w:fldCharType="separate"/>
        </w:r>
        <w:r>
          <w:rPr>
            <w:webHidden/>
          </w:rPr>
          <w:t>9</w:t>
        </w:r>
        <w:r w:rsidR="00927299">
          <w:rPr>
            <w:webHidden/>
          </w:rPr>
          <w:fldChar w:fldCharType="end"/>
        </w:r>
      </w:hyperlink>
    </w:p>
    <w:p w14:paraId="70A0B7EC" w14:textId="77777777" w:rsidR="00927299" w:rsidRDefault="00D52B18">
      <w:pPr>
        <w:pStyle w:val="TOC3"/>
        <w:rPr>
          <w:rFonts w:asciiTheme="minorHAnsi" w:eastAsiaTheme="minorEastAsia" w:hAnsiTheme="minorHAnsi" w:cstheme="minorBidi"/>
          <w:noProof/>
          <w:color w:val="auto"/>
          <w:sz w:val="24"/>
          <w:szCs w:val="24"/>
          <w:lang w:val="en-US" w:eastAsia="en-US"/>
        </w:rPr>
      </w:pPr>
      <w:hyperlink w:anchor="_Toc484436992" w:history="1">
        <w:r w:rsidR="00927299" w:rsidRPr="005B7456">
          <w:rPr>
            <w:rStyle w:val="Hyperlink"/>
            <w:noProof/>
          </w:rPr>
          <w:t>Operational Governance</w:t>
        </w:r>
        <w:r w:rsidR="00927299">
          <w:rPr>
            <w:noProof/>
            <w:webHidden/>
          </w:rPr>
          <w:tab/>
        </w:r>
        <w:r w:rsidR="00927299">
          <w:rPr>
            <w:noProof/>
            <w:webHidden/>
          </w:rPr>
          <w:fldChar w:fldCharType="begin"/>
        </w:r>
        <w:r w:rsidR="00927299">
          <w:rPr>
            <w:noProof/>
            <w:webHidden/>
          </w:rPr>
          <w:instrText xml:space="preserve"> PAGEREF _Toc484436992 \h </w:instrText>
        </w:r>
        <w:r w:rsidR="00927299">
          <w:rPr>
            <w:noProof/>
            <w:webHidden/>
          </w:rPr>
        </w:r>
        <w:r w:rsidR="00927299">
          <w:rPr>
            <w:noProof/>
            <w:webHidden/>
          </w:rPr>
          <w:fldChar w:fldCharType="separate"/>
        </w:r>
        <w:r>
          <w:rPr>
            <w:noProof/>
            <w:webHidden/>
          </w:rPr>
          <w:t>9</w:t>
        </w:r>
        <w:r w:rsidR="00927299">
          <w:rPr>
            <w:noProof/>
            <w:webHidden/>
          </w:rPr>
          <w:fldChar w:fldCharType="end"/>
        </w:r>
      </w:hyperlink>
    </w:p>
    <w:p w14:paraId="60BCDC88" w14:textId="77777777" w:rsidR="00927299" w:rsidRDefault="00D52B18">
      <w:pPr>
        <w:pStyle w:val="TOC3"/>
        <w:rPr>
          <w:rFonts w:asciiTheme="minorHAnsi" w:eastAsiaTheme="minorEastAsia" w:hAnsiTheme="minorHAnsi" w:cstheme="minorBidi"/>
          <w:noProof/>
          <w:color w:val="auto"/>
          <w:sz w:val="24"/>
          <w:szCs w:val="24"/>
          <w:lang w:val="en-US" w:eastAsia="en-US"/>
        </w:rPr>
      </w:pPr>
      <w:hyperlink w:anchor="_Toc484436993" w:history="1">
        <w:r w:rsidR="00927299" w:rsidRPr="005B7456">
          <w:rPr>
            <w:rStyle w:val="Hyperlink"/>
            <w:noProof/>
          </w:rPr>
          <w:t>Compliance</w:t>
        </w:r>
        <w:r w:rsidR="00927299">
          <w:rPr>
            <w:noProof/>
            <w:webHidden/>
          </w:rPr>
          <w:tab/>
        </w:r>
        <w:r w:rsidR="00927299">
          <w:rPr>
            <w:noProof/>
            <w:webHidden/>
          </w:rPr>
          <w:fldChar w:fldCharType="begin"/>
        </w:r>
        <w:r w:rsidR="00927299">
          <w:rPr>
            <w:noProof/>
            <w:webHidden/>
          </w:rPr>
          <w:instrText xml:space="preserve"> PAGEREF _Toc484436993 \h </w:instrText>
        </w:r>
        <w:r w:rsidR="00927299">
          <w:rPr>
            <w:noProof/>
            <w:webHidden/>
          </w:rPr>
        </w:r>
        <w:r w:rsidR="00927299">
          <w:rPr>
            <w:noProof/>
            <w:webHidden/>
          </w:rPr>
          <w:fldChar w:fldCharType="separate"/>
        </w:r>
        <w:r>
          <w:rPr>
            <w:noProof/>
            <w:webHidden/>
          </w:rPr>
          <w:t>9</w:t>
        </w:r>
        <w:r w:rsidR="00927299">
          <w:rPr>
            <w:noProof/>
            <w:webHidden/>
          </w:rPr>
          <w:fldChar w:fldCharType="end"/>
        </w:r>
      </w:hyperlink>
    </w:p>
    <w:p w14:paraId="48653ABA"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94" w:history="1">
        <w:r w:rsidR="00927299" w:rsidRPr="005B7456">
          <w:rPr>
            <w:rStyle w:val="Hyperlink"/>
          </w:rPr>
          <w:t>7</w:t>
        </w:r>
        <w:r w:rsidR="00927299">
          <w:rPr>
            <w:rFonts w:asciiTheme="minorHAnsi" w:eastAsiaTheme="minorEastAsia" w:hAnsiTheme="minorHAnsi" w:cstheme="minorBidi"/>
            <w:color w:val="auto"/>
            <w:sz w:val="24"/>
            <w:szCs w:val="24"/>
            <w:lang w:val="en-US" w:eastAsia="en-US"/>
          </w:rPr>
          <w:tab/>
        </w:r>
        <w:r w:rsidR="00927299" w:rsidRPr="005B7456">
          <w:rPr>
            <w:rStyle w:val="Hyperlink"/>
          </w:rPr>
          <w:t>The SRO’s Data</w:t>
        </w:r>
        <w:r w:rsidR="00927299">
          <w:rPr>
            <w:webHidden/>
          </w:rPr>
          <w:tab/>
        </w:r>
        <w:r w:rsidR="00927299">
          <w:rPr>
            <w:webHidden/>
          </w:rPr>
          <w:fldChar w:fldCharType="begin"/>
        </w:r>
        <w:r w:rsidR="00927299">
          <w:rPr>
            <w:webHidden/>
          </w:rPr>
          <w:instrText xml:space="preserve"> PAGEREF _Toc484436994 \h </w:instrText>
        </w:r>
        <w:r w:rsidR="00927299">
          <w:rPr>
            <w:webHidden/>
          </w:rPr>
        </w:r>
        <w:r w:rsidR="00927299">
          <w:rPr>
            <w:webHidden/>
          </w:rPr>
          <w:fldChar w:fldCharType="separate"/>
        </w:r>
        <w:r>
          <w:rPr>
            <w:webHidden/>
          </w:rPr>
          <w:t>10</w:t>
        </w:r>
        <w:r w:rsidR="00927299">
          <w:rPr>
            <w:webHidden/>
          </w:rPr>
          <w:fldChar w:fldCharType="end"/>
        </w:r>
      </w:hyperlink>
    </w:p>
    <w:p w14:paraId="6E8ACBEE"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95" w:history="1">
        <w:r w:rsidR="00927299" w:rsidRPr="005B7456">
          <w:rPr>
            <w:rStyle w:val="Hyperlink"/>
          </w:rPr>
          <w:t>8</w:t>
        </w:r>
        <w:r w:rsidR="00927299">
          <w:rPr>
            <w:rFonts w:asciiTheme="minorHAnsi" w:eastAsiaTheme="minorEastAsia" w:hAnsiTheme="minorHAnsi" w:cstheme="minorBidi"/>
            <w:color w:val="auto"/>
            <w:sz w:val="24"/>
            <w:szCs w:val="24"/>
            <w:lang w:val="en-US" w:eastAsia="en-US"/>
          </w:rPr>
          <w:tab/>
        </w:r>
        <w:r w:rsidR="00927299" w:rsidRPr="005B7456">
          <w:rPr>
            <w:rStyle w:val="Hyperlink"/>
          </w:rPr>
          <w:t>Short and Long-Term Goals</w:t>
        </w:r>
        <w:r w:rsidR="00927299">
          <w:rPr>
            <w:webHidden/>
          </w:rPr>
          <w:tab/>
        </w:r>
        <w:r w:rsidR="00927299">
          <w:rPr>
            <w:webHidden/>
          </w:rPr>
          <w:fldChar w:fldCharType="begin"/>
        </w:r>
        <w:r w:rsidR="00927299">
          <w:rPr>
            <w:webHidden/>
          </w:rPr>
          <w:instrText xml:space="preserve"> PAGEREF _Toc484436995 \h </w:instrText>
        </w:r>
        <w:r w:rsidR="00927299">
          <w:rPr>
            <w:webHidden/>
          </w:rPr>
        </w:r>
        <w:r w:rsidR="00927299">
          <w:rPr>
            <w:webHidden/>
          </w:rPr>
          <w:fldChar w:fldCharType="separate"/>
        </w:r>
        <w:r>
          <w:rPr>
            <w:webHidden/>
          </w:rPr>
          <w:t>11</w:t>
        </w:r>
        <w:r w:rsidR="00927299">
          <w:rPr>
            <w:webHidden/>
          </w:rPr>
          <w:fldChar w:fldCharType="end"/>
        </w:r>
      </w:hyperlink>
    </w:p>
    <w:p w14:paraId="5DBE6BE9"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6996" w:history="1">
        <w:r w:rsidR="00927299" w:rsidRPr="005B7456">
          <w:rPr>
            <w:rStyle w:val="Hyperlink"/>
          </w:rPr>
          <w:t>9</w:t>
        </w:r>
        <w:r w:rsidR="00927299">
          <w:rPr>
            <w:rFonts w:asciiTheme="minorHAnsi" w:eastAsiaTheme="minorEastAsia" w:hAnsiTheme="minorHAnsi" w:cstheme="minorBidi"/>
            <w:color w:val="auto"/>
            <w:sz w:val="24"/>
            <w:szCs w:val="24"/>
            <w:lang w:val="en-US" w:eastAsia="en-US"/>
          </w:rPr>
          <w:tab/>
        </w:r>
        <w:r w:rsidR="00927299" w:rsidRPr="005B7456">
          <w:rPr>
            <w:rStyle w:val="Hyperlink"/>
          </w:rPr>
          <w:t>Dataset Identification and Publication Process</w:t>
        </w:r>
        <w:r w:rsidR="00927299">
          <w:rPr>
            <w:webHidden/>
          </w:rPr>
          <w:tab/>
        </w:r>
        <w:r w:rsidR="00927299">
          <w:rPr>
            <w:webHidden/>
          </w:rPr>
          <w:fldChar w:fldCharType="begin"/>
        </w:r>
        <w:r w:rsidR="00927299">
          <w:rPr>
            <w:webHidden/>
          </w:rPr>
          <w:instrText xml:space="preserve"> PAGEREF _Toc484436996 \h </w:instrText>
        </w:r>
        <w:r w:rsidR="00927299">
          <w:rPr>
            <w:webHidden/>
          </w:rPr>
        </w:r>
        <w:r w:rsidR="00927299">
          <w:rPr>
            <w:webHidden/>
          </w:rPr>
          <w:fldChar w:fldCharType="separate"/>
        </w:r>
        <w:r>
          <w:rPr>
            <w:webHidden/>
          </w:rPr>
          <w:t>12</w:t>
        </w:r>
        <w:r w:rsidR="00927299">
          <w:rPr>
            <w:webHidden/>
          </w:rPr>
          <w:fldChar w:fldCharType="end"/>
        </w:r>
      </w:hyperlink>
    </w:p>
    <w:p w14:paraId="6D3EAC9F" w14:textId="77777777" w:rsidR="00927299" w:rsidRDefault="00D52B18">
      <w:pPr>
        <w:pStyle w:val="TOC3"/>
        <w:rPr>
          <w:rFonts w:asciiTheme="minorHAnsi" w:eastAsiaTheme="minorEastAsia" w:hAnsiTheme="minorHAnsi" w:cstheme="minorBidi"/>
          <w:noProof/>
          <w:color w:val="auto"/>
          <w:sz w:val="24"/>
          <w:szCs w:val="24"/>
          <w:lang w:val="en-US" w:eastAsia="en-US"/>
        </w:rPr>
      </w:pPr>
      <w:hyperlink w:anchor="_Toc484436997" w:history="1">
        <w:r w:rsidR="00927299" w:rsidRPr="005B7456">
          <w:rPr>
            <w:rStyle w:val="Hyperlink"/>
            <w:noProof/>
          </w:rPr>
          <w:t>Assessment</w:t>
        </w:r>
        <w:r w:rsidR="00927299">
          <w:rPr>
            <w:noProof/>
            <w:webHidden/>
          </w:rPr>
          <w:tab/>
        </w:r>
        <w:r w:rsidR="00927299">
          <w:rPr>
            <w:noProof/>
            <w:webHidden/>
          </w:rPr>
          <w:fldChar w:fldCharType="begin"/>
        </w:r>
        <w:r w:rsidR="00927299">
          <w:rPr>
            <w:noProof/>
            <w:webHidden/>
          </w:rPr>
          <w:instrText xml:space="preserve"> PAGEREF _Toc484436997 \h </w:instrText>
        </w:r>
        <w:r w:rsidR="00927299">
          <w:rPr>
            <w:noProof/>
            <w:webHidden/>
          </w:rPr>
        </w:r>
        <w:r w:rsidR="00927299">
          <w:rPr>
            <w:noProof/>
            <w:webHidden/>
          </w:rPr>
          <w:fldChar w:fldCharType="separate"/>
        </w:r>
        <w:r>
          <w:rPr>
            <w:noProof/>
            <w:webHidden/>
          </w:rPr>
          <w:t>12</w:t>
        </w:r>
        <w:r w:rsidR="00927299">
          <w:rPr>
            <w:noProof/>
            <w:webHidden/>
          </w:rPr>
          <w:fldChar w:fldCharType="end"/>
        </w:r>
      </w:hyperlink>
    </w:p>
    <w:p w14:paraId="18714DF2" w14:textId="77777777" w:rsidR="00927299" w:rsidRDefault="00D52B18">
      <w:pPr>
        <w:pStyle w:val="TOC3"/>
        <w:rPr>
          <w:rFonts w:asciiTheme="minorHAnsi" w:eastAsiaTheme="minorEastAsia" w:hAnsiTheme="minorHAnsi" w:cstheme="minorBidi"/>
          <w:noProof/>
          <w:color w:val="auto"/>
          <w:sz w:val="24"/>
          <w:szCs w:val="24"/>
          <w:lang w:val="en-US" w:eastAsia="en-US"/>
        </w:rPr>
      </w:pPr>
      <w:hyperlink w:anchor="_Toc484436998" w:history="1">
        <w:r w:rsidR="00927299" w:rsidRPr="005B7456">
          <w:rPr>
            <w:rStyle w:val="Hyperlink"/>
            <w:noProof/>
          </w:rPr>
          <w:t>Modification, Aggregation and De-Identification</w:t>
        </w:r>
        <w:r w:rsidR="00927299">
          <w:rPr>
            <w:noProof/>
            <w:webHidden/>
          </w:rPr>
          <w:tab/>
        </w:r>
        <w:r w:rsidR="00927299">
          <w:rPr>
            <w:noProof/>
            <w:webHidden/>
          </w:rPr>
          <w:fldChar w:fldCharType="begin"/>
        </w:r>
        <w:r w:rsidR="00927299">
          <w:rPr>
            <w:noProof/>
            <w:webHidden/>
          </w:rPr>
          <w:instrText xml:space="preserve"> PAGEREF _Toc484436998 \h </w:instrText>
        </w:r>
        <w:r w:rsidR="00927299">
          <w:rPr>
            <w:noProof/>
            <w:webHidden/>
          </w:rPr>
        </w:r>
        <w:r w:rsidR="00927299">
          <w:rPr>
            <w:noProof/>
            <w:webHidden/>
          </w:rPr>
          <w:fldChar w:fldCharType="separate"/>
        </w:r>
        <w:r>
          <w:rPr>
            <w:noProof/>
            <w:webHidden/>
          </w:rPr>
          <w:t>12</w:t>
        </w:r>
        <w:r w:rsidR="00927299">
          <w:rPr>
            <w:noProof/>
            <w:webHidden/>
          </w:rPr>
          <w:fldChar w:fldCharType="end"/>
        </w:r>
      </w:hyperlink>
    </w:p>
    <w:p w14:paraId="4DC7EBE5" w14:textId="77777777" w:rsidR="00927299" w:rsidRDefault="00D52B18">
      <w:pPr>
        <w:pStyle w:val="TOC3"/>
        <w:rPr>
          <w:rFonts w:asciiTheme="minorHAnsi" w:eastAsiaTheme="minorEastAsia" w:hAnsiTheme="minorHAnsi" w:cstheme="minorBidi"/>
          <w:noProof/>
          <w:color w:val="auto"/>
          <w:sz w:val="24"/>
          <w:szCs w:val="24"/>
          <w:lang w:val="en-US" w:eastAsia="en-US"/>
        </w:rPr>
      </w:pPr>
      <w:hyperlink w:anchor="_Toc484436999" w:history="1">
        <w:r w:rsidR="00927299" w:rsidRPr="005B7456">
          <w:rPr>
            <w:rStyle w:val="Hyperlink"/>
            <w:noProof/>
          </w:rPr>
          <w:t>Publication</w:t>
        </w:r>
        <w:r w:rsidR="00927299">
          <w:rPr>
            <w:noProof/>
            <w:webHidden/>
          </w:rPr>
          <w:tab/>
        </w:r>
        <w:r w:rsidR="00927299">
          <w:rPr>
            <w:noProof/>
            <w:webHidden/>
          </w:rPr>
          <w:fldChar w:fldCharType="begin"/>
        </w:r>
        <w:r w:rsidR="00927299">
          <w:rPr>
            <w:noProof/>
            <w:webHidden/>
          </w:rPr>
          <w:instrText xml:space="preserve"> PAGEREF _Toc484436999 \h </w:instrText>
        </w:r>
        <w:r w:rsidR="00927299">
          <w:rPr>
            <w:noProof/>
            <w:webHidden/>
          </w:rPr>
        </w:r>
        <w:r w:rsidR="00927299">
          <w:rPr>
            <w:noProof/>
            <w:webHidden/>
          </w:rPr>
          <w:fldChar w:fldCharType="separate"/>
        </w:r>
        <w:r>
          <w:rPr>
            <w:noProof/>
            <w:webHidden/>
          </w:rPr>
          <w:t>12</w:t>
        </w:r>
        <w:r w:rsidR="00927299">
          <w:rPr>
            <w:noProof/>
            <w:webHidden/>
          </w:rPr>
          <w:fldChar w:fldCharType="end"/>
        </w:r>
      </w:hyperlink>
    </w:p>
    <w:p w14:paraId="09B185C3" w14:textId="77777777" w:rsidR="00927299" w:rsidRDefault="00D52B18">
      <w:pPr>
        <w:pStyle w:val="TOC3"/>
        <w:rPr>
          <w:rFonts w:asciiTheme="minorHAnsi" w:eastAsiaTheme="minorEastAsia" w:hAnsiTheme="minorHAnsi" w:cstheme="minorBidi"/>
          <w:noProof/>
          <w:color w:val="auto"/>
          <w:sz w:val="24"/>
          <w:szCs w:val="24"/>
          <w:lang w:val="en-US" w:eastAsia="en-US"/>
        </w:rPr>
      </w:pPr>
      <w:hyperlink w:anchor="_Toc484437000" w:history="1">
        <w:r w:rsidR="00927299" w:rsidRPr="005B7456">
          <w:rPr>
            <w:rStyle w:val="Hyperlink"/>
            <w:noProof/>
          </w:rPr>
          <w:t>Maintenance of Published Datasets</w:t>
        </w:r>
        <w:r w:rsidR="00927299">
          <w:rPr>
            <w:noProof/>
            <w:webHidden/>
          </w:rPr>
          <w:tab/>
        </w:r>
        <w:r w:rsidR="00927299">
          <w:rPr>
            <w:noProof/>
            <w:webHidden/>
          </w:rPr>
          <w:fldChar w:fldCharType="begin"/>
        </w:r>
        <w:r w:rsidR="00927299">
          <w:rPr>
            <w:noProof/>
            <w:webHidden/>
          </w:rPr>
          <w:instrText xml:space="preserve"> PAGEREF _Toc484437000 \h </w:instrText>
        </w:r>
        <w:r w:rsidR="00927299">
          <w:rPr>
            <w:noProof/>
            <w:webHidden/>
          </w:rPr>
        </w:r>
        <w:r w:rsidR="00927299">
          <w:rPr>
            <w:noProof/>
            <w:webHidden/>
          </w:rPr>
          <w:fldChar w:fldCharType="separate"/>
        </w:r>
        <w:r>
          <w:rPr>
            <w:noProof/>
            <w:webHidden/>
          </w:rPr>
          <w:t>12</w:t>
        </w:r>
        <w:r w:rsidR="00927299">
          <w:rPr>
            <w:noProof/>
            <w:webHidden/>
          </w:rPr>
          <w:fldChar w:fldCharType="end"/>
        </w:r>
      </w:hyperlink>
    </w:p>
    <w:p w14:paraId="7A654DF2"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7001" w:history="1">
        <w:r w:rsidR="00927299" w:rsidRPr="005B7456">
          <w:rPr>
            <w:rStyle w:val="Hyperlink"/>
          </w:rPr>
          <w:t>10</w:t>
        </w:r>
        <w:r w:rsidR="00927299">
          <w:rPr>
            <w:rFonts w:asciiTheme="minorHAnsi" w:eastAsiaTheme="minorEastAsia" w:hAnsiTheme="minorHAnsi" w:cstheme="minorBidi"/>
            <w:color w:val="auto"/>
            <w:sz w:val="24"/>
            <w:szCs w:val="24"/>
            <w:lang w:val="en-US" w:eastAsia="en-US"/>
          </w:rPr>
          <w:tab/>
        </w:r>
        <w:r w:rsidR="00927299" w:rsidRPr="005B7456">
          <w:rPr>
            <w:rStyle w:val="Hyperlink"/>
          </w:rPr>
          <w:t>Feedback and Data Publication Requests</w:t>
        </w:r>
        <w:r w:rsidR="00927299">
          <w:rPr>
            <w:webHidden/>
          </w:rPr>
          <w:tab/>
        </w:r>
        <w:r w:rsidR="00927299">
          <w:rPr>
            <w:webHidden/>
          </w:rPr>
          <w:fldChar w:fldCharType="begin"/>
        </w:r>
        <w:r w:rsidR="00927299">
          <w:rPr>
            <w:webHidden/>
          </w:rPr>
          <w:instrText xml:space="preserve"> PAGEREF _Toc484437001 \h </w:instrText>
        </w:r>
        <w:r w:rsidR="00927299">
          <w:rPr>
            <w:webHidden/>
          </w:rPr>
        </w:r>
        <w:r w:rsidR="00927299">
          <w:rPr>
            <w:webHidden/>
          </w:rPr>
          <w:fldChar w:fldCharType="separate"/>
        </w:r>
        <w:r>
          <w:rPr>
            <w:webHidden/>
          </w:rPr>
          <w:t>13</w:t>
        </w:r>
        <w:r w:rsidR="00927299">
          <w:rPr>
            <w:webHidden/>
          </w:rPr>
          <w:fldChar w:fldCharType="end"/>
        </w:r>
      </w:hyperlink>
    </w:p>
    <w:p w14:paraId="1B6C4164"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7002" w:history="1">
        <w:r w:rsidR="00927299" w:rsidRPr="005B7456">
          <w:rPr>
            <w:rStyle w:val="Hyperlink"/>
          </w:rPr>
          <w:t>11</w:t>
        </w:r>
        <w:r w:rsidR="00927299">
          <w:rPr>
            <w:rFonts w:asciiTheme="minorHAnsi" w:eastAsiaTheme="minorEastAsia" w:hAnsiTheme="minorHAnsi" w:cstheme="minorBidi"/>
            <w:color w:val="auto"/>
            <w:sz w:val="24"/>
            <w:szCs w:val="24"/>
            <w:lang w:val="en-US" w:eastAsia="en-US"/>
          </w:rPr>
          <w:tab/>
        </w:r>
        <w:r w:rsidR="00927299" w:rsidRPr="005B7456">
          <w:rPr>
            <w:rStyle w:val="Hyperlink"/>
          </w:rPr>
          <w:t>Published SRO Datasets on the Data Directory</w:t>
        </w:r>
        <w:r w:rsidR="00927299">
          <w:rPr>
            <w:webHidden/>
          </w:rPr>
          <w:tab/>
        </w:r>
        <w:r w:rsidR="00927299">
          <w:rPr>
            <w:webHidden/>
          </w:rPr>
          <w:fldChar w:fldCharType="begin"/>
        </w:r>
        <w:r w:rsidR="00927299">
          <w:rPr>
            <w:webHidden/>
          </w:rPr>
          <w:instrText xml:space="preserve"> PAGEREF _Toc484437002 \h </w:instrText>
        </w:r>
        <w:r w:rsidR="00927299">
          <w:rPr>
            <w:webHidden/>
          </w:rPr>
        </w:r>
        <w:r w:rsidR="00927299">
          <w:rPr>
            <w:webHidden/>
          </w:rPr>
          <w:fldChar w:fldCharType="separate"/>
        </w:r>
        <w:r>
          <w:rPr>
            <w:webHidden/>
          </w:rPr>
          <w:t>14</w:t>
        </w:r>
        <w:r w:rsidR="00927299">
          <w:rPr>
            <w:webHidden/>
          </w:rPr>
          <w:fldChar w:fldCharType="end"/>
        </w:r>
      </w:hyperlink>
    </w:p>
    <w:p w14:paraId="23155233" w14:textId="77777777" w:rsidR="00927299" w:rsidRDefault="00D52B18">
      <w:pPr>
        <w:pStyle w:val="TOC2"/>
        <w:rPr>
          <w:rFonts w:asciiTheme="minorHAnsi" w:eastAsiaTheme="minorEastAsia" w:hAnsiTheme="minorHAnsi" w:cstheme="minorBidi"/>
          <w:color w:val="auto"/>
          <w:sz w:val="24"/>
          <w:szCs w:val="24"/>
          <w:lang w:val="en-US" w:eastAsia="en-US"/>
        </w:rPr>
      </w:pPr>
      <w:hyperlink w:anchor="_Toc484437003" w:history="1">
        <w:r w:rsidR="00927299" w:rsidRPr="005B7456">
          <w:rPr>
            <w:rStyle w:val="Hyperlink"/>
          </w:rPr>
          <w:t>12</w:t>
        </w:r>
        <w:r w:rsidR="00927299">
          <w:rPr>
            <w:rFonts w:asciiTheme="minorHAnsi" w:eastAsiaTheme="minorEastAsia" w:hAnsiTheme="minorHAnsi" w:cstheme="minorBidi"/>
            <w:color w:val="auto"/>
            <w:sz w:val="24"/>
            <w:szCs w:val="24"/>
            <w:lang w:val="en-US" w:eastAsia="en-US"/>
          </w:rPr>
          <w:tab/>
        </w:r>
        <w:r w:rsidR="00927299" w:rsidRPr="005B7456">
          <w:rPr>
            <w:rStyle w:val="Hyperlink"/>
          </w:rPr>
          <w:t>Definitions</w:t>
        </w:r>
        <w:r w:rsidR="00927299">
          <w:rPr>
            <w:webHidden/>
          </w:rPr>
          <w:tab/>
        </w:r>
        <w:r w:rsidR="00927299">
          <w:rPr>
            <w:webHidden/>
          </w:rPr>
          <w:fldChar w:fldCharType="begin"/>
        </w:r>
        <w:r w:rsidR="00927299">
          <w:rPr>
            <w:webHidden/>
          </w:rPr>
          <w:instrText xml:space="preserve"> PAGEREF _Toc484437003 \h </w:instrText>
        </w:r>
        <w:r w:rsidR="00927299">
          <w:rPr>
            <w:webHidden/>
          </w:rPr>
        </w:r>
        <w:r w:rsidR="00927299">
          <w:rPr>
            <w:webHidden/>
          </w:rPr>
          <w:fldChar w:fldCharType="separate"/>
        </w:r>
        <w:r>
          <w:rPr>
            <w:webHidden/>
          </w:rPr>
          <w:t>16</w:t>
        </w:r>
        <w:r w:rsidR="00927299">
          <w:rPr>
            <w:webHidden/>
          </w:rPr>
          <w:fldChar w:fldCharType="end"/>
        </w:r>
      </w:hyperlink>
    </w:p>
    <w:p w14:paraId="07D5775A" w14:textId="77777777" w:rsidR="005107FB" w:rsidRDefault="002C5384" w:rsidP="008B2EB2">
      <w:pPr>
        <w:pStyle w:val="TOC2"/>
        <w:sectPr w:rsidR="005107FB" w:rsidSect="0089570E">
          <w:footerReference w:type="even" r:id="rId12"/>
          <w:footerReference w:type="default" r:id="rId13"/>
          <w:footerReference w:type="first" r:id="rId14"/>
          <w:pgSz w:w="11906" w:h="16838" w:code="9"/>
          <w:pgMar w:top="1134" w:right="1134" w:bottom="1134" w:left="1134" w:header="510" w:footer="624" w:gutter="0"/>
          <w:pgNumType w:fmt="lowerRoman" w:start="1"/>
          <w:cols w:space="284"/>
          <w:titlePg/>
          <w:docGrid w:linePitch="360"/>
        </w:sectPr>
      </w:pPr>
      <w:r>
        <w:fldChar w:fldCharType="end"/>
      </w:r>
    </w:p>
    <w:p w14:paraId="7DC6472B" w14:textId="0DE2BD3E" w:rsidR="00F97E80" w:rsidRDefault="00F97E80" w:rsidP="00547C77">
      <w:pPr>
        <w:pStyle w:val="Heading1"/>
      </w:pPr>
      <w:bookmarkStart w:id="0" w:name="_Toc471999530"/>
      <w:bookmarkStart w:id="1" w:name="_Toc484436986"/>
      <w:r w:rsidRPr="00085575">
        <w:lastRenderedPageBreak/>
        <w:t>Purpos</w:t>
      </w:r>
      <w:r w:rsidR="000326A9">
        <w:t>e</w:t>
      </w:r>
      <w:bookmarkEnd w:id="0"/>
      <w:bookmarkEnd w:id="1"/>
    </w:p>
    <w:p w14:paraId="3AA54464" w14:textId="5A7356D1" w:rsidR="00F97E80" w:rsidRPr="00085575" w:rsidRDefault="00F97E80" w:rsidP="000326A9">
      <w:pPr>
        <w:pStyle w:val="BodyText"/>
      </w:pPr>
      <w:r w:rsidRPr="00085575">
        <w:t xml:space="preserve">Government data should be open and transparent where possible. As outlined in the DataVic Access Policy Guidelines v2 (‘Open Data Policy’), the Victorian Government’s default position is to make its datasets freely available to the public. To achieve this, datasets that are generated by Victorian Government agencies which are suitable for publication are required to be published on the Victorian Government Data Directory at </w:t>
      </w:r>
      <w:hyperlink r:id="rId15" w:history="1">
        <w:r w:rsidRPr="00290072">
          <w:rPr>
            <w:rStyle w:val="Hyperlink"/>
          </w:rPr>
          <w:t>data.vic.gov.au</w:t>
        </w:r>
      </w:hyperlink>
      <w:r w:rsidRPr="00F97E80">
        <w:rPr>
          <w:rStyle w:val="Hyperlink"/>
        </w:rPr>
        <w:t xml:space="preserve"> </w:t>
      </w:r>
      <w:r w:rsidRPr="00085575">
        <w:t>(‘Data Directory’), in formats and under licences that facilitate their reuse.</w:t>
      </w:r>
    </w:p>
    <w:p w14:paraId="713D8F42" w14:textId="1AC79E96" w:rsidR="00F97E80" w:rsidRPr="00085575" w:rsidRDefault="00F97E80" w:rsidP="00F97E80">
      <w:pPr>
        <w:pStyle w:val="BodyText"/>
        <w:rPr>
          <w:szCs w:val="24"/>
        </w:rPr>
      </w:pPr>
      <w:r w:rsidRPr="00085575">
        <w:rPr>
          <w:szCs w:val="24"/>
        </w:rPr>
        <w:t>The State Revenue Office (‘SRO’) is committed to delivering the benefits of open data by proactively making its data freely available to the public where appropriate, having regard to its legislative a</w:t>
      </w:r>
      <w:r w:rsidR="00AD10E4">
        <w:rPr>
          <w:szCs w:val="24"/>
        </w:rPr>
        <w:t>nd administrative obligations. T</w:t>
      </w:r>
      <w:r w:rsidRPr="00085575">
        <w:rPr>
          <w:szCs w:val="24"/>
        </w:rPr>
        <w:t>he SRO’s Open Data Strategy (‘Strategy’) sets out the SRO’s plan to support the Open Data Policy, and will be reviewed annually to ensure that it is fulfilling that purpose.</w:t>
      </w:r>
    </w:p>
    <w:p w14:paraId="61ADDC7F" w14:textId="77777777" w:rsidR="00F97E80" w:rsidRPr="00085575" w:rsidRDefault="00F97E80" w:rsidP="00F97E80">
      <w:pPr>
        <w:pStyle w:val="Heading1"/>
      </w:pPr>
      <w:bookmarkStart w:id="2" w:name="_Toc484436987"/>
      <w:r w:rsidRPr="00085575">
        <w:lastRenderedPageBreak/>
        <w:t>Agency Function</w:t>
      </w:r>
      <w:bookmarkEnd w:id="2"/>
    </w:p>
    <w:p w14:paraId="65F0E859" w14:textId="1AD6340D" w:rsidR="00F97E80" w:rsidRPr="00085575" w:rsidRDefault="00F97E80" w:rsidP="00F97E80">
      <w:pPr>
        <w:pStyle w:val="BodyText"/>
      </w:pPr>
      <w:r w:rsidRPr="00085575">
        <w:t>The SRO is the Victorian Government’s major revenue collection agency. It is a semi-autonomous service agency that is responsible for administering Victoria’s t</w:t>
      </w:r>
      <w:r w:rsidR="00D52B18">
        <w:t>axation legislation and collecting</w:t>
      </w:r>
      <w:r w:rsidRPr="00085575">
        <w:t xml:space="preserve"> a range of taxes, duties and levies, including land tax, payroll tax and stamp duty. The SRO is also responsible for administering the First Home Owner Grant, the </w:t>
      </w:r>
      <w:r w:rsidRPr="002C2A9C">
        <w:rPr>
          <w:i/>
        </w:rPr>
        <w:t xml:space="preserve">Unclaimed </w:t>
      </w:r>
      <w:r w:rsidR="006E574E" w:rsidRPr="002C2A9C">
        <w:rPr>
          <w:i/>
        </w:rPr>
        <w:t xml:space="preserve">Money Act </w:t>
      </w:r>
      <w:r w:rsidR="00EB0FB4" w:rsidRPr="002C2A9C">
        <w:rPr>
          <w:i/>
        </w:rPr>
        <w:t>2008</w:t>
      </w:r>
      <w:r w:rsidR="00EB0FB4">
        <w:t xml:space="preserve"> </w:t>
      </w:r>
      <w:r w:rsidR="006E574E">
        <w:t>and the Back to Work scheme</w:t>
      </w:r>
      <w:r w:rsidRPr="00085575">
        <w:t xml:space="preserve">, as well as assisting with the </w:t>
      </w:r>
      <w:r w:rsidR="00346BD2">
        <w:t xml:space="preserve">administration of </w:t>
      </w:r>
      <w:r w:rsidR="006E574E">
        <w:t>various</w:t>
      </w:r>
      <w:r w:rsidR="006E574E" w:rsidRPr="00085575">
        <w:t xml:space="preserve"> </w:t>
      </w:r>
      <w:r w:rsidRPr="00085575">
        <w:t>subsidies</w:t>
      </w:r>
      <w:r w:rsidR="006E574E">
        <w:t xml:space="preserve"> and rebates</w:t>
      </w:r>
      <w:r w:rsidRPr="00085575">
        <w:t>.</w:t>
      </w:r>
    </w:p>
    <w:p w14:paraId="660E93F8" w14:textId="77777777" w:rsidR="00F97E80" w:rsidRPr="00085575" w:rsidRDefault="00F97E80" w:rsidP="00F97E80">
      <w:pPr>
        <w:pStyle w:val="Heading1"/>
      </w:pPr>
      <w:bookmarkStart w:id="3" w:name="_Toc484436988"/>
      <w:r w:rsidRPr="00085575">
        <w:lastRenderedPageBreak/>
        <w:t>Policy Principles for Data Release</w:t>
      </w:r>
      <w:bookmarkEnd w:id="3"/>
    </w:p>
    <w:p w14:paraId="584F71AD" w14:textId="77777777" w:rsidR="00F97E80" w:rsidRPr="00085575" w:rsidRDefault="00F97E80" w:rsidP="00F97E80">
      <w:pPr>
        <w:pStyle w:val="BodyText"/>
      </w:pPr>
      <w:r w:rsidRPr="00085575">
        <w:t>The Strategy is guided by the Open Data Policy’s open data principles as follows:</w:t>
      </w:r>
    </w:p>
    <w:p w14:paraId="7AC8D8DA" w14:textId="77777777" w:rsidR="00F97E80" w:rsidRPr="00B32856" w:rsidRDefault="00F97E80" w:rsidP="00B32856">
      <w:pPr>
        <w:pStyle w:val="Boxedtext"/>
      </w:pPr>
      <w:r w:rsidRPr="00B32856">
        <w:t>Government data will be made available unless access is restricted for reasons of privacy, public safety, security and law enforcement, public health, and compliance with the law</w:t>
      </w:r>
    </w:p>
    <w:p w14:paraId="06342FB1" w14:textId="61A32C7E" w:rsidR="00F97E80" w:rsidRPr="00085575" w:rsidRDefault="00F97E80" w:rsidP="00F97E80">
      <w:pPr>
        <w:pStyle w:val="BodyText"/>
      </w:pPr>
      <w:r w:rsidRPr="00085575">
        <w:t xml:space="preserve">The SRO will consider all data it collects or creates for publication and, where it is found to be appropriate for publication, make it available to the greatest extent possible. The SRO will not publish </w:t>
      </w:r>
      <w:r w:rsidRPr="00F70A04">
        <w:rPr>
          <w:i/>
        </w:rPr>
        <w:t>Protected Data</w:t>
      </w:r>
      <w:r w:rsidR="00264A11">
        <w:t xml:space="preserve">, being data, </w:t>
      </w:r>
      <w:r w:rsidRPr="00085575">
        <w:t>the dissemination of which is limited for reasons of privacy, public safety, security and law enforcement, public health, copyright infringement, legal privilege, contractual obligation, confidentiality, the public interest, or compliance with the law.</w:t>
      </w:r>
    </w:p>
    <w:p w14:paraId="1B163C98" w14:textId="77777777" w:rsidR="00F97E80" w:rsidRPr="00B32856" w:rsidRDefault="00F97E80" w:rsidP="00B32856">
      <w:pPr>
        <w:pStyle w:val="Boxedtext"/>
      </w:pPr>
      <w:r w:rsidRPr="00B32856">
        <w:t>Government data will be made available under flexible licences</w:t>
      </w:r>
    </w:p>
    <w:p w14:paraId="3F1F5BE6" w14:textId="77777777" w:rsidR="00F97E80" w:rsidRPr="00085575" w:rsidRDefault="00F97E80" w:rsidP="00F97E80">
      <w:pPr>
        <w:pStyle w:val="BodyText"/>
      </w:pPr>
      <w:r w:rsidRPr="00085575">
        <w:t>SRO data that is appropriate for publication will be made openly available under flexible licences to facilitate reuse, with Creative Commons Attribution 4.0 licence being the default.</w:t>
      </w:r>
    </w:p>
    <w:p w14:paraId="311567BD" w14:textId="77777777" w:rsidR="00F97E80" w:rsidRPr="00B32856" w:rsidRDefault="00F97E80" w:rsidP="00B32856">
      <w:pPr>
        <w:pStyle w:val="Boxedtext"/>
      </w:pPr>
      <w:r w:rsidRPr="00B32856">
        <w:t>With limited exceptions, government data will be made available at no or minimal cost</w:t>
      </w:r>
    </w:p>
    <w:p w14:paraId="1D3987B1" w14:textId="3082E93F" w:rsidR="00F97E80" w:rsidRPr="00085575" w:rsidRDefault="00F97E80" w:rsidP="00F97E80">
      <w:pPr>
        <w:pStyle w:val="BodyText"/>
      </w:pPr>
      <w:r w:rsidRPr="00085575">
        <w:t>The SRO will make its data available for free, unless the cost is set by law.</w:t>
      </w:r>
    </w:p>
    <w:p w14:paraId="43175676" w14:textId="77777777" w:rsidR="00F97E80" w:rsidRPr="00085575" w:rsidRDefault="00F97E80" w:rsidP="00B32856">
      <w:pPr>
        <w:pStyle w:val="Boxedtext"/>
      </w:pPr>
      <w:r w:rsidRPr="00085575">
        <w:t>Government data will be easy to find and accessible in formats that promote its reuse</w:t>
      </w:r>
    </w:p>
    <w:p w14:paraId="715CB971" w14:textId="77777777" w:rsidR="00F97E80" w:rsidRPr="00085575" w:rsidRDefault="00F97E80" w:rsidP="00F97E80">
      <w:pPr>
        <w:pStyle w:val="BodyText"/>
      </w:pPr>
      <w:r w:rsidRPr="00085575">
        <w:t>The SRO’s data will be easily discoverable through the Data Directory and will be released in accessible formats that promote its reuse.</w:t>
      </w:r>
    </w:p>
    <w:p w14:paraId="0D431652" w14:textId="77777777" w:rsidR="00F97E80" w:rsidRPr="00085575" w:rsidRDefault="00F97E80" w:rsidP="00B32856">
      <w:pPr>
        <w:pStyle w:val="Boxedtext"/>
      </w:pPr>
      <w:r w:rsidRPr="00085575">
        <w:t>Government will follow standards and guidelines relating to making datasets available and agency accountability for those datasets.</w:t>
      </w:r>
    </w:p>
    <w:p w14:paraId="61BBFB6A" w14:textId="62B053F2" w:rsidR="00F97E80" w:rsidRPr="00085575" w:rsidRDefault="00D52B18" w:rsidP="00F97E80">
      <w:pPr>
        <w:pStyle w:val="BodyText"/>
      </w:pPr>
      <w:r>
        <w:t>The SRO will make</w:t>
      </w:r>
      <w:r w:rsidR="00F97E80" w:rsidRPr="00085575">
        <w:t xml:space="preserve"> data that is appropriate for publication available i</w:t>
      </w:r>
      <w:r w:rsidR="00C733ED">
        <w:t>n a timely and relevant manner</w:t>
      </w:r>
      <w:proofErr w:type="gramStart"/>
      <w:r w:rsidR="00C733ED">
        <w:t>,</w:t>
      </w:r>
      <w:proofErr w:type="gramEnd"/>
      <w:r w:rsidR="00C733ED">
        <w:br/>
      </w:r>
      <w:r w:rsidR="00F97E80" w:rsidRPr="00085575">
        <w:t>and is accountable for the release of good quality data in accordance with whole of Victorian Government standards and guidelines.</w:t>
      </w:r>
    </w:p>
    <w:p w14:paraId="03A8F11F" w14:textId="2C7374EB" w:rsidR="00F97E80" w:rsidRPr="00085575" w:rsidRDefault="00F97E80" w:rsidP="00F97E80">
      <w:pPr>
        <w:pStyle w:val="Heading1"/>
      </w:pPr>
      <w:bookmarkStart w:id="4" w:name="_Toc484436989"/>
      <w:r w:rsidRPr="00085575">
        <w:lastRenderedPageBreak/>
        <w:t xml:space="preserve">Scope of </w:t>
      </w:r>
      <w:r w:rsidR="00264A11">
        <w:t xml:space="preserve">the </w:t>
      </w:r>
      <w:r w:rsidRPr="00085575">
        <w:t>SRO’s Open Data Program</w:t>
      </w:r>
      <w:bookmarkEnd w:id="4"/>
    </w:p>
    <w:p w14:paraId="0336DD0D" w14:textId="77777777" w:rsidR="00F97E80" w:rsidRPr="00085575" w:rsidRDefault="00F97E80" w:rsidP="00F97E80">
      <w:pPr>
        <w:pStyle w:val="BodyText"/>
      </w:pPr>
      <w:r w:rsidRPr="00085575">
        <w:t>For the purposes of the Strategy</w:t>
      </w:r>
      <w:r w:rsidRPr="00264A11">
        <w:t xml:space="preserve">, </w:t>
      </w:r>
      <w:r w:rsidRPr="00264A11">
        <w:rPr>
          <w:i/>
        </w:rPr>
        <w:t>In-Scope Data</w:t>
      </w:r>
      <w:r w:rsidRPr="00085575">
        <w:t xml:space="preserve"> is defined as:</w:t>
      </w:r>
    </w:p>
    <w:p w14:paraId="6ACAE455" w14:textId="23829660" w:rsidR="00F97E80" w:rsidRPr="00085575" w:rsidRDefault="00F97E80" w:rsidP="00F97E80">
      <w:pPr>
        <w:pStyle w:val="ListBullet"/>
      </w:pPr>
      <w:r w:rsidRPr="00085575">
        <w:t>current and historic, raw, unprocessed, and machine-readable data collected, created, used and stored by the SRO</w:t>
      </w:r>
      <w:r w:rsidR="00264A11">
        <w:t>,</w:t>
      </w:r>
    </w:p>
    <w:p w14:paraId="04A67BF5" w14:textId="4853643A" w:rsidR="00F97E80" w:rsidRPr="00085575" w:rsidRDefault="00F97E80" w:rsidP="00F97E80">
      <w:pPr>
        <w:pStyle w:val="ListBullet"/>
      </w:pPr>
      <w:r w:rsidRPr="00085575">
        <w:t>data with a protective marking of Unclassified (i.e. public domain), either before or after modification, aggregation and de-identification</w:t>
      </w:r>
      <w:r w:rsidR="00264A11">
        <w:t>,</w:t>
      </w:r>
      <w:r w:rsidRPr="00085575">
        <w:t xml:space="preserve"> and</w:t>
      </w:r>
    </w:p>
    <w:p w14:paraId="01EE1FC7" w14:textId="77777777" w:rsidR="00F97E80" w:rsidRPr="00085575" w:rsidRDefault="00F97E80" w:rsidP="00F97E80">
      <w:pPr>
        <w:pStyle w:val="ListBullet"/>
      </w:pPr>
      <w:r w:rsidRPr="00085575">
        <w:t>able to be licensed under a Creative Commons Attribution, or similar, licence.</w:t>
      </w:r>
    </w:p>
    <w:p w14:paraId="2745CA7E" w14:textId="77777777" w:rsidR="00F97E80" w:rsidRPr="00085575" w:rsidRDefault="00F97E80" w:rsidP="00F97E80">
      <w:pPr>
        <w:pStyle w:val="BodyText"/>
      </w:pPr>
      <w:r w:rsidRPr="00264A11">
        <w:rPr>
          <w:i/>
        </w:rPr>
        <w:t>Out-of-Scope Data</w:t>
      </w:r>
      <w:r w:rsidRPr="00085575">
        <w:t xml:space="preserve"> is defined as:</w:t>
      </w:r>
    </w:p>
    <w:p w14:paraId="3B761C44" w14:textId="3013147F" w:rsidR="00F97E80" w:rsidRPr="00085575" w:rsidRDefault="00F97E80" w:rsidP="00F97E80">
      <w:pPr>
        <w:pStyle w:val="ListBullet"/>
      </w:pPr>
      <w:r w:rsidRPr="00085575">
        <w:t>data that would be more accurately defined as information, being data that has been processed, analysed, interpreted, organised or</w:t>
      </w:r>
      <w:r w:rsidR="00D52B18">
        <w:t>,</w:t>
      </w:r>
      <w:r w:rsidRPr="00085575">
        <w:t xml:space="preserve"> otherwise</w:t>
      </w:r>
      <w:r w:rsidR="00D52B18">
        <w:t>,</w:t>
      </w:r>
      <w:r w:rsidRPr="00085575">
        <w:t xml:space="preserve"> has had value and context added</w:t>
      </w:r>
      <w:r w:rsidR="00264A11">
        <w:t>,</w:t>
      </w:r>
      <w:r w:rsidRPr="00085575">
        <w:t xml:space="preserve"> or</w:t>
      </w:r>
    </w:p>
    <w:p w14:paraId="3D273B0A" w14:textId="1B731AD1" w:rsidR="00F97E80" w:rsidRPr="00085575" w:rsidRDefault="00F97E80" w:rsidP="00F97E80">
      <w:pPr>
        <w:pStyle w:val="ListBullet"/>
      </w:pPr>
      <w:r w:rsidRPr="00085575">
        <w:t>data with a protective marking higher than Unclassified, and which cannot be classified as Unclassified after reasonable attempts at modification, aggregation and de-identification</w:t>
      </w:r>
      <w:r w:rsidR="00264A11">
        <w:t>,</w:t>
      </w:r>
      <w:r w:rsidRPr="00085575">
        <w:t xml:space="preserve"> or</w:t>
      </w:r>
    </w:p>
    <w:p w14:paraId="2510BC69" w14:textId="16F16F99" w:rsidR="00F97E80" w:rsidRPr="00085575" w:rsidRDefault="00F97E80" w:rsidP="00F97E80">
      <w:pPr>
        <w:pStyle w:val="ListBullet"/>
      </w:pPr>
      <w:r w:rsidRPr="00085575">
        <w:t>data that is Protected Data after reasonable attempts a</w:t>
      </w:r>
      <w:r w:rsidR="007B3F08">
        <w:t>t modification, aggregation and</w:t>
      </w:r>
      <w:r w:rsidR="007B3F08">
        <w:br/>
      </w:r>
      <w:r w:rsidRPr="00085575">
        <w:t>de-identification</w:t>
      </w:r>
      <w:r w:rsidR="00264A11">
        <w:t>,</w:t>
      </w:r>
      <w:r w:rsidRPr="00085575">
        <w:t xml:space="preserve"> or</w:t>
      </w:r>
    </w:p>
    <w:p w14:paraId="0E18D074" w14:textId="77777777" w:rsidR="00F97E80" w:rsidRPr="00085575" w:rsidRDefault="00F97E80" w:rsidP="00F97E80">
      <w:pPr>
        <w:pStyle w:val="ListBullet"/>
      </w:pPr>
      <w:proofErr w:type="gramStart"/>
      <w:r w:rsidRPr="00085575">
        <w:t>data</w:t>
      </w:r>
      <w:proofErr w:type="gramEnd"/>
      <w:r w:rsidRPr="00085575">
        <w:t xml:space="preserve"> that is not collected or created by the SRO in the course of exercising its agency functions.</w:t>
      </w:r>
    </w:p>
    <w:p w14:paraId="6901B07B" w14:textId="77777777" w:rsidR="00F97E80" w:rsidRPr="00085575" w:rsidRDefault="00F97E80" w:rsidP="00F97E80">
      <w:pPr>
        <w:pStyle w:val="ListParagraph"/>
        <w:spacing w:line="240" w:lineRule="auto"/>
      </w:pPr>
    </w:p>
    <w:p w14:paraId="00DC3D52" w14:textId="77777777" w:rsidR="00F97E80" w:rsidRPr="00085575" w:rsidRDefault="00F97E80" w:rsidP="00270109">
      <w:pPr>
        <w:pStyle w:val="Heading1"/>
      </w:pPr>
      <w:bookmarkStart w:id="5" w:name="_Toc484436990"/>
      <w:r w:rsidRPr="00085575">
        <w:lastRenderedPageBreak/>
        <w:t>Legislative and Administrative Framework</w:t>
      </w:r>
      <w:bookmarkEnd w:id="5"/>
    </w:p>
    <w:p w14:paraId="2D07AC4E" w14:textId="66B5E77D" w:rsidR="00152C8B" w:rsidRDefault="008C40C2" w:rsidP="00270109">
      <w:pPr>
        <w:pStyle w:val="BodyText"/>
      </w:pPr>
      <w:r>
        <w:t>The</w:t>
      </w:r>
      <w:r w:rsidR="00152C8B">
        <w:t xml:space="preserve"> use and disclosure of</w:t>
      </w:r>
      <w:r>
        <w:t xml:space="preserve"> information held by the SRO </w:t>
      </w:r>
      <w:r w:rsidR="00152C8B">
        <w:t xml:space="preserve">is subject to the secrecy provisions in the laws administered by the SRO. These provisions prohibit </w:t>
      </w:r>
      <w:r w:rsidR="004A53A2">
        <w:t xml:space="preserve">the disclosure or secondary disclosure of information obtained under or in accordance with a revenue law except for permitted purposes or to authorised recipients. </w:t>
      </w:r>
    </w:p>
    <w:p w14:paraId="03C2E5DC" w14:textId="15AE6D55" w:rsidR="008C40C2" w:rsidRDefault="00152C8B" w:rsidP="00270109">
      <w:pPr>
        <w:pStyle w:val="BodyText"/>
      </w:pPr>
      <w:r>
        <w:t xml:space="preserve">A person’s privacy is also protected under the </w:t>
      </w:r>
      <w:r w:rsidRPr="00346BD2">
        <w:rPr>
          <w:i/>
        </w:rPr>
        <w:t>Charter of Human Rights and Responsibilities 2006</w:t>
      </w:r>
      <w:r>
        <w:t xml:space="preserve">, and personal information must be collected, managed, used and disclosed in accordance with the </w:t>
      </w:r>
      <w:r w:rsidRPr="00346BD2">
        <w:rPr>
          <w:i/>
        </w:rPr>
        <w:t>Privacy and Data Protection Act 2014</w:t>
      </w:r>
      <w:r>
        <w:t xml:space="preserve">. </w:t>
      </w:r>
      <w:r w:rsidR="00CF66CF">
        <w:t xml:space="preserve">The SRO’s </w:t>
      </w:r>
      <w:hyperlink r:id="rId16" w:history="1">
        <w:r w:rsidR="00CF66CF" w:rsidRPr="004D1D76">
          <w:rPr>
            <w:rStyle w:val="Hyperlink"/>
          </w:rPr>
          <w:t>privacy policy</w:t>
        </w:r>
      </w:hyperlink>
      <w:r w:rsidR="00CF66CF">
        <w:t xml:space="preserve"> is published on the website.  </w:t>
      </w:r>
    </w:p>
    <w:p w14:paraId="29499239" w14:textId="77777777" w:rsidR="007F1C35" w:rsidRDefault="004A53A2" w:rsidP="00270109">
      <w:pPr>
        <w:pStyle w:val="BodyText"/>
      </w:pPr>
      <w:r>
        <w:t xml:space="preserve">However, information of a general nature may be disclosed, and the SRO proactively releases data </w:t>
      </w:r>
      <w:r w:rsidR="00CF66CF">
        <w:t xml:space="preserve">relating to its revenue administration functions. </w:t>
      </w:r>
    </w:p>
    <w:p w14:paraId="6B7EA137" w14:textId="44DEF86A" w:rsidR="004A53A2" w:rsidRDefault="00CF66CF" w:rsidP="00270109">
      <w:pPr>
        <w:pStyle w:val="BodyText"/>
      </w:pPr>
      <w:r>
        <w:t xml:space="preserve">In accordance with </w:t>
      </w:r>
      <w:r w:rsidR="00A6165E">
        <w:t>our</w:t>
      </w:r>
      <w:r>
        <w:t xml:space="preserve"> obligation</w:t>
      </w:r>
      <w:r w:rsidR="00A6165E">
        <w:t xml:space="preserve">s </w:t>
      </w:r>
      <w:r>
        <w:t xml:space="preserve">under Part II of the </w:t>
      </w:r>
      <w:r w:rsidRPr="00346BD2">
        <w:rPr>
          <w:i/>
        </w:rPr>
        <w:t>Freedom of Information Act 1984</w:t>
      </w:r>
      <w:r>
        <w:t xml:space="preserve">, the SRO also publishes a </w:t>
      </w:r>
      <w:hyperlink r:id="rId17" w:history="1">
        <w:r w:rsidR="00D52B18">
          <w:rPr>
            <w:rStyle w:val="Hyperlink"/>
          </w:rPr>
          <w:t>s</w:t>
        </w:r>
        <w:r w:rsidRPr="004D1D76">
          <w:rPr>
            <w:rStyle w:val="Hyperlink"/>
          </w:rPr>
          <w:t>tatement</w:t>
        </w:r>
      </w:hyperlink>
      <w:r w:rsidRPr="00346BD2">
        <w:rPr>
          <w:color w:val="0070C0"/>
        </w:rPr>
        <w:t xml:space="preserve"> </w:t>
      </w:r>
      <w:r w:rsidRPr="00346BD2">
        <w:rPr>
          <w:color w:val="auto"/>
        </w:rPr>
        <w:t>providing a snapshot of the SRO’s functions</w:t>
      </w:r>
      <w:r w:rsidR="00A6165E" w:rsidRPr="00346BD2">
        <w:rPr>
          <w:color w:val="auto"/>
        </w:rPr>
        <w:t xml:space="preserve"> and resources, including details as to how members of the public may access those documents. </w:t>
      </w:r>
    </w:p>
    <w:p w14:paraId="78CB9B0A" w14:textId="77777777" w:rsidR="00D62EFF" w:rsidRPr="00D62EFF" w:rsidRDefault="00D62EFF" w:rsidP="00D62EFF">
      <w:pPr>
        <w:pStyle w:val="BodyText"/>
      </w:pPr>
    </w:p>
    <w:p w14:paraId="2E910B57" w14:textId="77777777" w:rsidR="00F97E80" w:rsidRPr="00085575" w:rsidRDefault="00F97E80" w:rsidP="00F97E80">
      <w:pPr>
        <w:pStyle w:val="ListParagraph"/>
      </w:pPr>
    </w:p>
    <w:p w14:paraId="0D6CDB41" w14:textId="77777777" w:rsidR="00F97E80" w:rsidRPr="00085575" w:rsidRDefault="00F97E80" w:rsidP="00270109">
      <w:pPr>
        <w:pStyle w:val="Heading1"/>
      </w:pPr>
      <w:bookmarkStart w:id="6" w:name="_Toc484436991"/>
      <w:r w:rsidRPr="00085575">
        <w:lastRenderedPageBreak/>
        <w:t>Governance and Accountability Framework</w:t>
      </w:r>
      <w:bookmarkEnd w:id="6"/>
    </w:p>
    <w:p w14:paraId="24240D81" w14:textId="77777777" w:rsidR="00F97E80" w:rsidRPr="00085575" w:rsidRDefault="00F97E80" w:rsidP="00E4272C">
      <w:pPr>
        <w:pStyle w:val="Heading2notnumbered"/>
      </w:pPr>
      <w:bookmarkStart w:id="7" w:name="_Toc484436992"/>
      <w:r w:rsidRPr="00085575">
        <w:t>Operational Governance</w:t>
      </w:r>
      <w:bookmarkEnd w:id="7"/>
    </w:p>
    <w:p w14:paraId="1626CCE1" w14:textId="77777777" w:rsidR="00F97E80" w:rsidRPr="00085575" w:rsidRDefault="00F97E80" w:rsidP="00270109">
      <w:pPr>
        <w:pStyle w:val="BodyText"/>
      </w:pPr>
      <w:r w:rsidRPr="00085575">
        <w:t>The SRO’s Information Management Governance Committee (‘the Committee’) will be responsible for implementing and administering the Strategy. The Committee will be responsible for:</w:t>
      </w:r>
    </w:p>
    <w:p w14:paraId="698EA45C" w14:textId="1A6BA94A" w:rsidR="00F97E80" w:rsidRPr="00085575" w:rsidRDefault="00F97E80" w:rsidP="00270109">
      <w:pPr>
        <w:pStyle w:val="ListBullet"/>
      </w:pPr>
      <w:r w:rsidRPr="00085575">
        <w:t>providing leadership and fostering an organisational culture that supports open data</w:t>
      </w:r>
      <w:r w:rsidR="00AF70A5">
        <w:t>,</w:t>
      </w:r>
    </w:p>
    <w:p w14:paraId="20444859" w14:textId="2F4A2CD0" w:rsidR="00F97E80" w:rsidRPr="00085575" w:rsidRDefault="00F97E80" w:rsidP="00270109">
      <w:pPr>
        <w:pStyle w:val="ListBullet"/>
      </w:pPr>
      <w:r w:rsidRPr="00085575">
        <w:t>building organisational capability in identifying, developing, releasing and managing datasets</w:t>
      </w:r>
      <w:r w:rsidR="00AF70A5">
        <w:t>,</w:t>
      </w:r>
    </w:p>
    <w:p w14:paraId="76983986" w14:textId="4BA5F27E" w:rsidR="00F97E80" w:rsidRPr="00085575" w:rsidRDefault="00F97E80" w:rsidP="00270109">
      <w:pPr>
        <w:pStyle w:val="ListBullet"/>
      </w:pPr>
      <w:r w:rsidRPr="00085575">
        <w:t>monitoring and reporting the SRO’s progress towards reaching goals in the Strategy</w:t>
      </w:r>
      <w:r w:rsidR="00AF70A5">
        <w:t>,</w:t>
      </w:r>
    </w:p>
    <w:p w14:paraId="48E3B68D" w14:textId="5B698408" w:rsidR="00F97E80" w:rsidRPr="00085575" w:rsidRDefault="00F97E80" w:rsidP="00270109">
      <w:pPr>
        <w:pStyle w:val="ListBullet"/>
      </w:pPr>
      <w:r w:rsidRPr="00085575">
        <w:t xml:space="preserve">determining whether to publish datasets recommended for publication by </w:t>
      </w:r>
      <w:r w:rsidR="00D77550">
        <w:t>a</w:t>
      </w:r>
      <w:r w:rsidRPr="00085575">
        <w:t xml:space="preserve">sset </w:t>
      </w:r>
      <w:r w:rsidR="00D77550">
        <w:t>c</w:t>
      </w:r>
      <w:r w:rsidRPr="00085575">
        <w:t>ustodians</w:t>
      </w:r>
      <w:r w:rsidR="00AF70A5">
        <w:t>,</w:t>
      </w:r>
      <w:r w:rsidRPr="00085575">
        <w:t xml:space="preserve"> and</w:t>
      </w:r>
    </w:p>
    <w:p w14:paraId="62DF1636" w14:textId="77777777" w:rsidR="00F97E80" w:rsidRPr="00085575" w:rsidRDefault="00F97E80" w:rsidP="00270109">
      <w:pPr>
        <w:pStyle w:val="ListBullet"/>
      </w:pPr>
      <w:r w:rsidRPr="00085575">
        <w:t>maintaining the Strategy.</w:t>
      </w:r>
    </w:p>
    <w:p w14:paraId="23641167" w14:textId="33459663" w:rsidR="00F97E80" w:rsidRDefault="00F97E80" w:rsidP="00270109">
      <w:pPr>
        <w:pStyle w:val="BodyText"/>
      </w:pPr>
      <w:r w:rsidRPr="00085575">
        <w:t>On a day</w:t>
      </w:r>
      <w:r w:rsidR="00AF70A5">
        <w:t>-</w:t>
      </w:r>
      <w:r w:rsidRPr="00085575">
        <w:t>to</w:t>
      </w:r>
      <w:r w:rsidR="00AF70A5">
        <w:t>-</w:t>
      </w:r>
      <w:r w:rsidRPr="00085575">
        <w:t>day basis, responsibility for identifying, assessing and managing the SRO’s datasets</w:t>
      </w:r>
      <w:r w:rsidR="00D52B18">
        <w:t xml:space="preserve"> will sit with </w:t>
      </w:r>
      <w:r w:rsidRPr="00085575">
        <w:t xml:space="preserve">the relevant </w:t>
      </w:r>
      <w:r w:rsidR="00AF70A5">
        <w:t>a</w:t>
      </w:r>
      <w:r w:rsidRPr="00085575">
        <w:t xml:space="preserve">sset </w:t>
      </w:r>
      <w:r w:rsidR="00AF70A5">
        <w:t>c</w:t>
      </w:r>
      <w:r w:rsidRPr="00085575">
        <w:t>ustodian.</w:t>
      </w:r>
    </w:p>
    <w:p w14:paraId="7AF95134" w14:textId="77777777" w:rsidR="00F97E80" w:rsidRPr="00085575" w:rsidRDefault="00F97E80" w:rsidP="00E4272C">
      <w:pPr>
        <w:pStyle w:val="Heading2notnumbered"/>
      </w:pPr>
      <w:bookmarkStart w:id="8" w:name="_Toc484436993"/>
      <w:r w:rsidRPr="00085575">
        <w:t>Compliance</w:t>
      </w:r>
      <w:bookmarkEnd w:id="8"/>
    </w:p>
    <w:p w14:paraId="49AD3CBD" w14:textId="77777777" w:rsidR="00F97E80" w:rsidRPr="00085575" w:rsidRDefault="00F97E80" w:rsidP="00E4272C">
      <w:pPr>
        <w:pStyle w:val="BodyText"/>
      </w:pPr>
      <w:r w:rsidRPr="00085575">
        <w:t>The Strategy complies with the:</w:t>
      </w:r>
    </w:p>
    <w:p w14:paraId="15FFFA73" w14:textId="77777777" w:rsidR="00F97E80" w:rsidRPr="00243EF8" w:rsidRDefault="00F97E80" w:rsidP="00E4272C">
      <w:pPr>
        <w:pStyle w:val="ListBullet"/>
        <w:rPr>
          <w:i/>
        </w:rPr>
      </w:pPr>
      <w:r w:rsidRPr="00243EF8">
        <w:rPr>
          <w:i/>
        </w:rPr>
        <w:t>Freedom of Information Act 1982</w:t>
      </w:r>
    </w:p>
    <w:p w14:paraId="1837D4D0" w14:textId="77777777" w:rsidR="00F97E80" w:rsidRPr="00243EF8" w:rsidRDefault="00F97E80" w:rsidP="00E4272C">
      <w:pPr>
        <w:pStyle w:val="ListBullet"/>
        <w:rPr>
          <w:i/>
        </w:rPr>
      </w:pPr>
      <w:r w:rsidRPr="00243EF8">
        <w:rPr>
          <w:i/>
        </w:rPr>
        <w:t>Privacy and Data Protection Act 2014</w:t>
      </w:r>
    </w:p>
    <w:p w14:paraId="30EBEA88" w14:textId="77777777" w:rsidR="00F97E80" w:rsidRPr="00085575" w:rsidRDefault="00F97E80" w:rsidP="00E4272C">
      <w:pPr>
        <w:pStyle w:val="ListBullet"/>
      </w:pPr>
      <w:r w:rsidRPr="00085575">
        <w:t>DataVic Access Policy Guidelines (v2)</w:t>
      </w:r>
    </w:p>
    <w:p w14:paraId="65913B5F" w14:textId="5FC0F7E9" w:rsidR="00F97E80" w:rsidRPr="00085575" w:rsidRDefault="00F97E80" w:rsidP="00E4272C">
      <w:pPr>
        <w:pStyle w:val="ListBullet"/>
      </w:pPr>
      <w:r w:rsidRPr="00085575">
        <w:t>DataVic Access Po</w:t>
      </w:r>
      <w:r w:rsidR="00243EF8">
        <w:t xml:space="preserve">licy Dataset Publishing Manual </w:t>
      </w:r>
      <w:r w:rsidR="00243EF8" w:rsidRPr="00085575">
        <w:t>–</w:t>
      </w:r>
      <w:r w:rsidRPr="00085575">
        <w:t xml:space="preserve"> May 2015</w:t>
      </w:r>
    </w:p>
    <w:p w14:paraId="0F9F8ECC" w14:textId="77777777" w:rsidR="00F97E80" w:rsidRPr="00085575" w:rsidRDefault="00F97E80" w:rsidP="00E4272C">
      <w:pPr>
        <w:pStyle w:val="ListBullet"/>
      </w:pPr>
      <w:r w:rsidRPr="00085575">
        <w:t>DataVic Access Policy Suggest a Dataset Manual – May 2015</w:t>
      </w:r>
    </w:p>
    <w:p w14:paraId="7735CF12" w14:textId="77777777" w:rsidR="00F97E80" w:rsidRPr="00085575" w:rsidRDefault="00F97E80" w:rsidP="00E4272C">
      <w:pPr>
        <w:pStyle w:val="ListBullet"/>
      </w:pPr>
      <w:r w:rsidRPr="00085575">
        <w:t>Victorian Government Information Management Principles</w:t>
      </w:r>
    </w:p>
    <w:p w14:paraId="6655D0C2" w14:textId="77777777" w:rsidR="00F97E80" w:rsidRPr="00085575" w:rsidRDefault="00F97E80" w:rsidP="00E4272C">
      <w:pPr>
        <w:pStyle w:val="ListBullet"/>
      </w:pPr>
      <w:r w:rsidRPr="00085575">
        <w:t>Victorian Protective Data Security Standards</w:t>
      </w:r>
    </w:p>
    <w:p w14:paraId="05369FFC" w14:textId="77777777" w:rsidR="00F97E80" w:rsidRPr="00085575" w:rsidRDefault="00F97E80" w:rsidP="00E4272C">
      <w:pPr>
        <w:pStyle w:val="ListBullet"/>
      </w:pPr>
      <w:r w:rsidRPr="00085575">
        <w:t>Victorian Government Intellectual Property Policy</w:t>
      </w:r>
    </w:p>
    <w:p w14:paraId="1BA4438B" w14:textId="77777777" w:rsidR="00F97E80" w:rsidRPr="00085575" w:rsidRDefault="00F97E80" w:rsidP="00E4272C">
      <w:pPr>
        <w:pStyle w:val="ListBullet"/>
      </w:pPr>
      <w:r w:rsidRPr="00085575">
        <w:t>SRO Information Security Classification System (based on 2011 Australian Government Security Classification System)</w:t>
      </w:r>
    </w:p>
    <w:p w14:paraId="07BFD96E" w14:textId="04378307" w:rsidR="00F97E80" w:rsidRPr="00085575" w:rsidRDefault="00F97E80" w:rsidP="00E4272C">
      <w:pPr>
        <w:pStyle w:val="ListBullet"/>
      </w:pPr>
      <w:r w:rsidRPr="00085575">
        <w:t>SRO Information Management Strategy 2014</w:t>
      </w:r>
      <w:r w:rsidR="00243EF8">
        <w:t>–20</w:t>
      </w:r>
      <w:r w:rsidRPr="00085575">
        <w:t>17</w:t>
      </w:r>
    </w:p>
    <w:p w14:paraId="660511B2" w14:textId="77777777" w:rsidR="00F97E80" w:rsidRPr="00085575" w:rsidRDefault="00F97E80" w:rsidP="00E4272C">
      <w:pPr>
        <w:pStyle w:val="ListBullet"/>
      </w:pPr>
      <w:r w:rsidRPr="00085575">
        <w:t>SRO Information Privacy Policy</w:t>
      </w:r>
    </w:p>
    <w:p w14:paraId="6B84D777" w14:textId="1C0CF71C" w:rsidR="00F97E80" w:rsidRDefault="00F97E80" w:rsidP="00E4272C">
      <w:pPr>
        <w:pStyle w:val="ListBullet"/>
      </w:pPr>
      <w:r w:rsidRPr="00085575">
        <w:t>SRO Information Management Governance</w:t>
      </w:r>
      <w:r w:rsidR="00243EF8">
        <w:t xml:space="preserve"> Committee – Terms of Reference</w:t>
      </w:r>
    </w:p>
    <w:p w14:paraId="48224DC4" w14:textId="7B2ACD71" w:rsidR="002B76FB" w:rsidRPr="002B76FB" w:rsidRDefault="00DA0427" w:rsidP="002B76FB">
      <w:pPr>
        <w:pStyle w:val="ListBullet"/>
      </w:pPr>
      <w:r>
        <w:t>Secrecy provisions in the A</w:t>
      </w:r>
      <w:r w:rsidR="002B76FB">
        <w:t>cts administered by the Commissioner of State Revenue</w:t>
      </w:r>
      <w:r w:rsidR="00EF5965">
        <w:t>.</w:t>
      </w:r>
    </w:p>
    <w:p w14:paraId="624AEF75" w14:textId="00422C04" w:rsidR="00F97E80" w:rsidRPr="00085575" w:rsidRDefault="00F97E80" w:rsidP="00E4272C">
      <w:pPr>
        <w:pStyle w:val="Heading1"/>
      </w:pPr>
      <w:bookmarkStart w:id="9" w:name="_Toc484436994"/>
      <w:r w:rsidRPr="00085575">
        <w:lastRenderedPageBreak/>
        <w:t>The SRO’s Data</w:t>
      </w:r>
      <w:bookmarkEnd w:id="9"/>
    </w:p>
    <w:p w14:paraId="6FD145D3" w14:textId="65772F7C" w:rsidR="00F97E80" w:rsidRPr="00085575" w:rsidRDefault="00F97E80" w:rsidP="00E4272C">
      <w:pPr>
        <w:pStyle w:val="BodyText"/>
      </w:pPr>
      <w:r w:rsidRPr="00085575">
        <w:t xml:space="preserve">To conduct its functions, the SRO collects, creates, uses, stores, manages and discloses a range of information and data. The types of information and data managed by the SRO is summarised in the SRO’s </w:t>
      </w:r>
      <w:hyperlink r:id="rId18" w:history="1">
        <w:r w:rsidRPr="00D52B18">
          <w:rPr>
            <w:rStyle w:val="Hyperlink"/>
            <w:rFonts w:ascii="Calibri" w:hAnsi="Calibri"/>
          </w:rPr>
          <w:t>Information Asset Register</w:t>
        </w:r>
      </w:hyperlink>
      <w:r w:rsidRPr="00085575">
        <w:t>.</w:t>
      </w:r>
    </w:p>
    <w:p w14:paraId="4A70A630" w14:textId="1C07D63F" w:rsidR="00F97E80" w:rsidRPr="00085575" w:rsidRDefault="009C5AAC" w:rsidP="00E4272C">
      <w:pPr>
        <w:pStyle w:val="BodyText"/>
      </w:pPr>
      <w:r>
        <w:t>The SRO’s approach is to r</w:t>
      </w:r>
      <w:r w:rsidR="00F97E80" w:rsidRPr="00085575">
        <w:t>eview and catalogu</w:t>
      </w:r>
      <w:r>
        <w:t xml:space="preserve">e </w:t>
      </w:r>
      <w:r w:rsidR="00F97E80" w:rsidRPr="00085575">
        <w:t>all the datasets it manages. Through this process it will prioritise for release high-value datasets that are considered to be of greatest value to the public, having either the potential for valuable reuse or being of interest to the Victorian community. A dataset will be considered ‘high-value’ if it has one or more of the following characteristics:</w:t>
      </w:r>
    </w:p>
    <w:p w14:paraId="5EA46710" w14:textId="6FF7ACD6" w:rsidR="00F97E80" w:rsidRPr="00085575" w:rsidRDefault="00F97E80" w:rsidP="00E4272C">
      <w:pPr>
        <w:pStyle w:val="ListBullet"/>
      </w:pPr>
      <w:r w:rsidRPr="00085575">
        <w:t>it is central to the SRO’s functions</w:t>
      </w:r>
      <w:r w:rsidR="00633B14">
        <w:t>,</w:t>
      </w:r>
    </w:p>
    <w:p w14:paraId="6412B2AB" w14:textId="0BAE7AC4" w:rsidR="00F97E80" w:rsidRPr="00085575" w:rsidRDefault="00F97E80" w:rsidP="00E4272C">
      <w:pPr>
        <w:pStyle w:val="ListBullet"/>
      </w:pPr>
      <w:r w:rsidRPr="00085575">
        <w:t>it is requested through the Data Directory</w:t>
      </w:r>
      <w:r w:rsidR="00633B14">
        <w:t>,</w:t>
      </w:r>
    </w:p>
    <w:p w14:paraId="3C5D2C81" w14:textId="3FA86FC5" w:rsidR="00F97E80" w:rsidRPr="00085575" w:rsidRDefault="00F97E80" w:rsidP="00E4272C">
      <w:pPr>
        <w:pStyle w:val="ListBullet"/>
      </w:pPr>
      <w:r w:rsidRPr="00085575">
        <w:t xml:space="preserve">it has previously/regularly been provided under the </w:t>
      </w:r>
      <w:r w:rsidRPr="00085575">
        <w:rPr>
          <w:i/>
        </w:rPr>
        <w:t>Freedom of Information Act 1982</w:t>
      </w:r>
      <w:r w:rsidR="00633B14">
        <w:t>,</w:t>
      </w:r>
    </w:p>
    <w:p w14:paraId="5D81174B" w14:textId="3BD4A5BE" w:rsidR="00F97E80" w:rsidRPr="00085575" w:rsidRDefault="00F97E80" w:rsidP="00E4272C">
      <w:pPr>
        <w:pStyle w:val="ListBullet"/>
      </w:pPr>
      <w:r w:rsidRPr="00085575">
        <w:t xml:space="preserve">it supports a major reporting process of the SRO </w:t>
      </w:r>
      <w:r w:rsidR="00400343">
        <w:t>(</w:t>
      </w:r>
      <w:r w:rsidRPr="00085575">
        <w:t>e.g. annual report data</w:t>
      </w:r>
      <w:r w:rsidR="00400343">
        <w:t>)</w:t>
      </w:r>
      <w:r w:rsidR="00633B14">
        <w:t>,</w:t>
      </w:r>
    </w:p>
    <w:p w14:paraId="3C678E8F" w14:textId="67E7474F" w:rsidR="00F97E80" w:rsidRPr="00085575" w:rsidRDefault="00F97E80" w:rsidP="00E4272C">
      <w:pPr>
        <w:pStyle w:val="ListBullet"/>
      </w:pPr>
      <w:r w:rsidRPr="00085575">
        <w:t>it is spatial data</w:t>
      </w:r>
      <w:r w:rsidR="00633B14">
        <w:t>,</w:t>
      </w:r>
    </w:p>
    <w:p w14:paraId="6BD4D685" w14:textId="2EA78102" w:rsidR="00F97E80" w:rsidRPr="00085575" w:rsidRDefault="00F97E80" w:rsidP="00E4272C">
      <w:pPr>
        <w:pStyle w:val="ListBullet"/>
      </w:pPr>
      <w:r w:rsidRPr="00085575">
        <w:t>it is transport data</w:t>
      </w:r>
      <w:r w:rsidR="00633B14">
        <w:t>,</w:t>
      </w:r>
    </w:p>
    <w:p w14:paraId="5F368C99" w14:textId="6B0D055D" w:rsidR="00F97E80" w:rsidRPr="00085575" w:rsidRDefault="00F97E80" w:rsidP="00E4272C">
      <w:pPr>
        <w:pStyle w:val="ListBullet"/>
      </w:pPr>
      <w:r w:rsidRPr="00085575">
        <w:t>it is administrative data</w:t>
      </w:r>
      <w:r w:rsidR="00633B14">
        <w:t>,</w:t>
      </w:r>
    </w:p>
    <w:p w14:paraId="4ABCB328" w14:textId="6D93A03E" w:rsidR="00F97E80" w:rsidRPr="00085575" w:rsidRDefault="00F97E80" w:rsidP="00E4272C">
      <w:pPr>
        <w:pStyle w:val="ListBullet"/>
      </w:pPr>
      <w:r w:rsidRPr="00085575">
        <w:t>it is financial data</w:t>
      </w:r>
      <w:r w:rsidR="00633B14">
        <w:t>,</w:t>
      </w:r>
    </w:p>
    <w:p w14:paraId="4431DCBF" w14:textId="5377543F" w:rsidR="00F97E80" w:rsidRPr="00085575" w:rsidRDefault="00F97E80" w:rsidP="00E4272C">
      <w:pPr>
        <w:pStyle w:val="ListBullet"/>
      </w:pPr>
      <w:r w:rsidRPr="00085575">
        <w:t>it facilitates the development of new products or services by users of the data</w:t>
      </w:r>
      <w:r w:rsidR="00633B14">
        <w:t>,</w:t>
      </w:r>
    </w:p>
    <w:p w14:paraId="47EE75B6" w14:textId="311B9607" w:rsidR="00F97E80" w:rsidRPr="00085575" w:rsidRDefault="00F97E80" w:rsidP="00E4272C">
      <w:pPr>
        <w:pStyle w:val="ListBullet"/>
      </w:pPr>
      <w:r w:rsidRPr="00085575">
        <w:t>it captures the public interest or adds to the public debate</w:t>
      </w:r>
      <w:r w:rsidR="00633B14">
        <w:t xml:space="preserve">, </w:t>
      </w:r>
      <w:r w:rsidR="009C5AAC">
        <w:t>or</w:t>
      </w:r>
    </w:p>
    <w:p w14:paraId="2226974B" w14:textId="10A77396" w:rsidR="00F97E80" w:rsidRPr="00085575" w:rsidRDefault="00F97E80" w:rsidP="00E4272C">
      <w:pPr>
        <w:pStyle w:val="ListBullet"/>
      </w:pPr>
      <w:r w:rsidRPr="00085575">
        <w:t>it relates to customer feed</w:t>
      </w:r>
      <w:r w:rsidR="00B0135E">
        <w:t>back or the customer experience</w:t>
      </w:r>
      <w:r w:rsidR="00633B14">
        <w:t>.</w:t>
      </w:r>
    </w:p>
    <w:p w14:paraId="3D86D95C" w14:textId="77777777" w:rsidR="00F97E80" w:rsidRDefault="00F97E80" w:rsidP="00E4272C">
      <w:pPr>
        <w:pStyle w:val="BodyText"/>
        <w:rPr>
          <w:szCs w:val="24"/>
        </w:rPr>
      </w:pPr>
      <w:r>
        <w:rPr>
          <w:szCs w:val="24"/>
        </w:rPr>
        <w:br w:type="page"/>
      </w:r>
    </w:p>
    <w:p w14:paraId="794D7257" w14:textId="1CF8364C" w:rsidR="00F97E80" w:rsidRPr="00085575" w:rsidRDefault="001C6B4A" w:rsidP="00662142">
      <w:pPr>
        <w:pStyle w:val="Heading1"/>
      </w:pPr>
      <w:bookmarkStart w:id="10" w:name="_Toc484436995"/>
      <w:r>
        <w:lastRenderedPageBreak/>
        <w:t>Short and Long-</w:t>
      </w:r>
      <w:r w:rsidR="00F97E80" w:rsidRPr="00085575">
        <w:t>Term Goals</w:t>
      </w:r>
      <w:bookmarkEnd w:id="10"/>
    </w:p>
    <w:p w14:paraId="2B285E3B" w14:textId="77777777" w:rsidR="00F97E80" w:rsidRPr="00085575" w:rsidRDefault="00F97E80" w:rsidP="00662142">
      <w:pPr>
        <w:pStyle w:val="BodyText"/>
      </w:pPr>
      <w:r w:rsidRPr="00085575">
        <w:t>In the short term, the SRO will:</w:t>
      </w:r>
    </w:p>
    <w:p w14:paraId="46B3C331" w14:textId="7947BB4D" w:rsidR="00F97E80" w:rsidRPr="00085575" w:rsidRDefault="00F97E80" w:rsidP="00662142">
      <w:pPr>
        <w:pStyle w:val="ListBullet"/>
      </w:pPr>
      <w:r w:rsidRPr="00085575">
        <w:t>continue to review its information assets to identify datasets that are appropriate for publication, with a focus on prioritising the identification and release of high-value datasets</w:t>
      </w:r>
      <w:r w:rsidR="001C6B4A">
        <w:t>,</w:t>
      </w:r>
    </w:p>
    <w:p w14:paraId="79540CC2" w14:textId="4FE973EE" w:rsidR="00F97E80" w:rsidRPr="00085575" w:rsidRDefault="00F97E80" w:rsidP="00662142">
      <w:pPr>
        <w:pStyle w:val="ListBullet"/>
      </w:pPr>
      <w:r w:rsidRPr="00085575">
        <w:t>appoint asset custodians for all the SRO’s information assets</w:t>
      </w:r>
      <w:r w:rsidR="001C6B4A">
        <w:t>,</w:t>
      </w:r>
    </w:p>
    <w:p w14:paraId="287A6624" w14:textId="4A114E26" w:rsidR="00F97E80" w:rsidRPr="00085575" w:rsidRDefault="00F97E80" w:rsidP="00662142">
      <w:pPr>
        <w:pStyle w:val="ListBullet"/>
      </w:pPr>
      <w:r w:rsidRPr="00085575">
        <w:t>have asset custodians conduct a data review of their assets with a view to identifying and cataloguing all existing SRO datasets</w:t>
      </w:r>
      <w:r w:rsidR="001C6B4A">
        <w:t>,</w:t>
      </w:r>
    </w:p>
    <w:p w14:paraId="7AAD29B3" w14:textId="76493F29" w:rsidR="00F97E80" w:rsidRPr="00085575" w:rsidRDefault="00F97E80" w:rsidP="00662142">
      <w:pPr>
        <w:pStyle w:val="ListBullet"/>
      </w:pPr>
      <w:r w:rsidRPr="00085575">
        <w:t xml:space="preserve">develop and implement a centrally monitored SRO </w:t>
      </w:r>
      <w:r w:rsidR="00706BC3">
        <w:t>information</w:t>
      </w:r>
      <w:r w:rsidRPr="00085575">
        <w:t xml:space="preserve"> Asset Register to create a comprehensive register of the SRO’s data assets</w:t>
      </w:r>
      <w:r w:rsidR="001C6B4A">
        <w:t>,</w:t>
      </w:r>
    </w:p>
    <w:p w14:paraId="6025A1D3" w14:textId="69122670" w:rsidR="00F97E80" w:rsidRPr="00085575" w:rsidRDefault="00F97E80" w:rsidP="00662142">
      <w:pPr>
        <w:pStyle w:val="ListBullet"/>
      </w:pPr>
      <w:r w:rsidRPr="00085575">
        <w:t xml:space="preserve">review and </w:t>
      </w:r>
      <w:r w:rsidR="001C6B4A">
        <w:t xml:space="preserve">improve metadata, in particular </w:t>
      </w:r>
      <w:r w:rsidRPr="00085575">
        <w:t>data descriptions</w:t>
      </w:r>
      <w:r w:rsidR="00DB0E4A">
        <w:t>,</w:t>
      </w:r>
      <w:r w:rsidRPr="00085575">
        <w:t xml:space="preserve"> of published SRO datasets</w:t>
      </w:r>
      <w:r w:rsidR="002F2DD4">
        <w:t>,</w:t>
      </w:r>
    </w:p>
    <w:p w14:paraId="1EBE07C7" w14:textId="6041934B" w:rsidR="00F97E80" w:rsidRPr="00085575" w:rsidRDefault="00F97E80" w:rsidP="00662142">
      <w:pPr>
        <w:pStyle w:val="ListBullet"/>
      </w:pPr>
      <w:r w:rsidRPr="00085575">
        <w:t xml:space="preserve">communicate the Strategy internally to begin the process of embedding an agency-wide culture that accepts </w:t>
      </w:r>
      <w:r w:rsidR="00FE1EF7">
        <w:t>and sees the value in open data</w:t>
      </w:r>
      <w:r w:rsidR="009579EB">
        <w:t>.</w:t>
      </w:r>
    </w:p>
    <w:p w14:paraId="7B3D14E3" w14:textId="46C0F30C" w:rsidR="00F97E80" w:rsidRDefault="00D52B18" w:rsidP="00662142">
      <w:pPr>
        <w:pStyle w:val="BodyText"/>
      </w:pPr>
      <w:r>
        <w:t>The SRO expects</w:t>
      </w:r>
      <w:r w:rsidR="00F97E80" w:rsidRPr="00085575">
        <w:t xml:space="preserve"> its journey to reach open data maturity will occur over a longer timeframe</w:t>
      </w:r>
      <w:r>
        <w:t>,</w:t>
      </w:r>
      <w:r w:rsidR="00F97E80" w:rsidRPr="00085575">
        <w:t xml:space="preserve"> and is committed to goals and strategies that will facilitate this evolution. In addition to the short</w:t>
      </w:r>
      <w:r w:rsidR="00084ED9">
        <w:t>-</w:t>
      </w:r>
      <w:r w:rsidR="00F97E80" w:rsidRPr="00085575">
        <w:t>term actions described above, the SRO has id</w:t>
      </w:r>
      <w:r w:rsidR="00084ED9">
        <w:t>entified the following key long-</w:t>
      </w:r>
      <w:r w:rsidR="00F97E80" w:rsidRPr="00085575">
        <w:t>term goals for its open data program:</w:t>
      </w:r>
    </w:p>
    <w:p w14:paraId="4BE9CCB1" w14:textId="77777777" w:rsidR="00DE6537" w:rsidRDefault="00DE6537" w:rsidP="00662142">
      <w:pPr>
        <w:pStyle w:val="BodyText"/>
      </w:pPr>
    </w:p>
    <w:tbl>
      <w:tblPr>
        <w:tblStyle w:val="TableSRO"/>
        <w:tblW w:w="0" w:type="auto"/>
        <w:tblLook w:val="04A0" w:firstRow="1" w:lastRow="0" w:firstColumn="1" w:lastColumn="0" w:noHBand="0" w:noVBand="1"/>
      </w:tblPr>
      <w:tblGrid>
        <w:gridCol w:w="4621"/>
        <w:gridCol w:w="4621"/>
      </w:tblGrid>
      <w:tr w:rsidR="00F97E80" w:rsidRPr="00085575" w14:paraId="373F928C" w14:textId="77777777" w:rsidTr="00845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004C97" w:themeFill="accent1"/>
          </w:tcPr>
          <w:p w14:paraId="7157401F" w14:textId="77777777" w:rsidR="00F97E80" w:rsidRPr="00085575" w:rsidRDefault="00F97E80" w:rsidP="002073DC">
            <w:pPr>
              <w:pStyle w:val="ColumnHeading"/>
            </w:pPr>
            <w:r w:rsidRPr="00085575">
              <w:t xml:space="preserve">Goal </w:t>
            </w:r>
          </w:p>
        </w:tc>
        <w:tc>
          <w:tcPr>
            <w:tcW w:w="4621" w:type="dxa"/>
            <w:shd w:val="clear" w:color="auto" w:fill="004C97" w:themeFill="accent1"/>
          </w:tcPr>
          <w:p w14:paraId="3B43E89D" w14:textId="77777777" w:rsidR="00F97E80" w:rsidRPr="00085575" w:rsidRDefault="00F97E80" w:rsidP="002073DC">
            <w:pPr>
              <w:pStyle w:val="ColumnHeading"/>
              <w:cnfStyle w:val="100000000000" w:firstRow="1" w:lastRow="0" w:firstColumn="0" w:lastColumn="0" w:oddVBand="0" w:evenVBand="0" w:oddHBand="0" w:evenHBand="0" w:firstRowFirstColumn="0" w:firstRowLastColumn="0" w:lastRowFirstColumn="0" w:lastRowLastColumn="0"/>
            </w:pPr>
            <w:r w:rsidRPr="00085575">
              <w:t>Strategies</w:t>
            </w:r>
          </w:p>
        </w:tc>
      </w:tr>
      <w:tr w:rsidR="00F97E80" w:rsidRPr="00085575" w14:paraId="792EC3DD" w14:textId="77777777" w:rsidTr="0020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CE5D197" w14:textId="77777777" w:rsidR="00F97E80" w:rsidRPr="00085575" w:rsidRDefault="00F97E80" w:rsidP="009579EB">
            <w:pPr>
              <w:pStyle w:val="RowHeading"/>
              <w:spacing w:before="80" w:after="80"/>
              <w:contextualSpacing/>
            </w:pPr>
            <w:r w:rsidRPr="00085575">
              <w:t>Raise the profile and acceptance of open data at all levels within the SRO</w:t>
            </w:r>
          </w:p>
        </w:tc>
        <w:tc>
          <w:tcPr>
            <w:tcW w:w="4621" w:type="dxa"/>
          </w:tcPr>
          <w:p w14:paraId="37A64155"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Inclusion of open data in planning and service delivery activities</w:t>
            </w:r>
          </w:p>
          <w:p w14:paraId="00252B8E"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Open data to form part of privacy/FOI training</w:t>
            </w:r>
          </w:p>
          <w:p w14:paraId="2D04999D" w14:textId="1C8A7269" w:rsidR="00F97E80" w:rsidRPr="00085575" w:rsidRDefault="00084ED9"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t>Asset c</w:t>
            </w:r>
            <w:r w:rsidR="00F97E80" w:rsidRPr="00085575">
              <w:t>ustodians to engage with relevant staff in identification of datasets</w:t>
            </w:r>
          </w:p>
          <w:p w14:paraId="2485EA44"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Organisation-wide engagement on open data to occur through internal communication channels</w:t>
            </w:r>
          </w:p>
          <w:p w14:paraId="4078E67B" w14:textId="09A0DEB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 xml:space="preserve">Delivery of targeted training as necessary to staff involved in the SRO’s open data program, particularly </w:t>
            </w:r>
            <w:r w:rsidR="00084ED9">
              <w:t>a</w:t>
            </w:r>
            <w:r w:rsidRPr="00085575">
              <w:t xml:space="preserve">sset </w:t>
            </w:r>
            <w:r w:rsidR="00084ED9">
              <w:t>c</w:t>
            </w:r>
            <w:r w:rsidRPr="00085575">
              <w:t>ustodians</w:t>
            </w:r>
          </w:p>
        </w:tc>
      </w:tr>
      <w:tr w:rsidR="00F97E80" w:rsidRPr="00085575" w14:paraId="07764B1C" w14:textId="77777777" w:rsidTr="002073DC">
        <w:tc>
          <w:tcPr>
            <w:cnfStyle w:val="001000000000" w:firstRow="0" w:lastRow="0" w:firstColumn="1" w:lastColumn="0" w:oddVBand="0" w:evenVBand="0" w:oddHBand="0" w:evenHBand="0" w:firstRowFirstColumn="0" w:firstRowLastColumn="0" w:lastRowFirstColumn="0" w:lastRowLastColumn="0"/>
            <w:tcW w:w="4621" w:type="dxa"/>
          </w:tcPr>
          <w:p w14:paraId="121CE48F" w14:textId="6C96863D" w:rsidR="00F97E80" w:rsidRPr="00085575" w:rsidRDefault="00F97E80" w:rsidP="00D606E3">
            <w:pPr>
              <w:pStyle w:val="RowHeading"/>
              <w:spacing w:before="80" w:after="80"/>
              <w:contextualSpacing/>
            </w:pPr>
            <w:r w:rsidRPr="00085575">
              <w:t>Embed dataset identification and release in ‘business</w:t>
            </w:r>
            <w:r w:rsidR="00D606E3">
              <w:br/>
            </w:r>
            <w:r w:rsidRPr="00085575">
              <w:t>as usual’ activities</w:t>
            </w:r>
          </w:p>
        </w:tc>
        <w:tc>
          <w:tcPr>
            <w:tcW w:w="4621" w:type="dxa"/>
          </w:tcPr>
          <w:p w14:paraId="7978EB62"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Consideration of datasets for release is included in relevant business processes and procedures</w:t>
            </w:r>
          </w:p>
          <w:p w14:paraId="2EEAF99A" w14:textId="257E5952" w:rsidR="00F97E80" w:rsidRPr="00085575" w:rsidRDefault="00F97E80" w:rsidP="006200AF">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 xml:space="preserve">New datasets are included in the SRO </w:t>
            </w:r>
            <w:r w:rsidR="006200AF">
              <w:t>Information</w:t>
            </w:r>
            <w:r w:rsidRPr="00085575">
              <w:t xml:space="preserve"> Asset Register and evaluated for release as soon as possible after collection</w:t>
            </w:r>
          </w:p>
        </w:tc>
      </w:tr>
      <w:tr w:rsidR="00F97E80" w:rsidRPr="00085575" w14:paraId="40CFFB31" w14:textId="77777777" w:rsidTr="00207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02C338F" w14:textId="77777777" w:rsidR="00F97E80" w:rsidRPr="00085575" w:rsidRDefault="00F97E80" w:rsidP="009579EB">
            <w:pPr>
              <w:pStyle w:val="RowHeading"/>
              <w:spacing w:before="80" w:after="80"/>
              <w:contextualSpacing/>
            </w:pPr>
            <w:r w:rsidRPr="00085575">
              <w:t>Improve the quality and timeliness of data released</w:t>
            </w:r>
          </w:p>
        </w:tc>
        <w:tc>
          <w:tcPr>
            <w:tcW w:w="4621" w:type="dxa"/>
          </w:tcPr>
          <w:p w14:paraId="1AC2CC3E" w14:textId="77777777" w:rsidR="00F97E80" w:rsidRPr="00085575" w:rsidRDefault="00F97E80" w:rsidP="009579EB">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Implement processes to ensure that datasets are published and available as soon as possible after collection</w:t>
            </w:r>
          </w:p>
          <w:p w14:paraId="3E223174" w14:textId="2BE52780" w:rsidR="00F97E80" w:rsidRPr="00085575" w:rsidRDefault="00F97E80" w:rsidP="00706BC3">
            <w:pPr>
              <w:pStyle w:val="TableBullet"/>
              <w:spacing w:before="80" w:after="80"/>
              <w:contextualSpacing/>
              <w:cnfStyle w:val="000000100000" w:firstRow="0" w:lastRow="0" w:firstColumn="0" w:lastColumn="0" w:oddVBand="0" w:evenVBand="0" w:oddHBand="1" w:evenHBand="0" w:firstRowFirstColumn="0" w:firstRowLastColumn="0" w:lastRowFirstColumn="0" w:lastRowLastColumn="0"/>
            </w:pPr>
            <w:r w:rsidRPr="00085575">
              <w:t>Prepare data quality</w:t>
            </w:r>
            <w:r w:rsidR="007B119D">
              <w:t xml:space="preserve"> statements for all datasets in</w:t>
            </w:r>
            <w:r w:rsidR="00706BC3">
              <w:t xml:space="preserve"> the</w:t>
            </w:r>
            <w:r w:rsidR="007B119D">
              <w:br/>
            </w:r>
            <w:r w:rsidRPr="00085575">
              <w:t xml:space="preserve">SRO </w:t>
            </w:r>
            <w:r w:rsidR="00706BC3">
              <w:t>Information</w:t>
            </w:r>
            <w:r w:rsidRPr="00085575">
              <w:t xml:space="preserve"> Asset Register and publish statements for released datasets</w:t>
            </w:r>
          </w:p>
        </w:tc>
      </w:tr>
      <w:tr w:rsidR="00F97E80" w:rsidRPr="00085575" w14:paraId="3EEF9C35" w14:textId="77777777" w:rsidTr="002073DC">
        <w:tc>
          <w:tcPr>
            <w:cnfStyle w:val="001000000000" w:firstRow="0" w:lastRow="0" w:firstColumn="1" w:lastColumn="0" w:oddVBand="0" w:evenVBand="0" w:oddHBand="0" w:evenHBand="0" w:firstRowFirstColumn="0" w:firstRowLastColumn="0" w:lastRowFirstColumn="0" w:lastRowLastColumn="0"/>
            <w:tcW w:w="4621" w:type="dxa"/>
          </w:tcPr>
          <w:p w14:paraId="05E46EA8" w14:textId="5FBD47BC" w:rsidR="00F97E80" w:rsidRPr="00085575" w:rsidRDefault="00F97E80" w:rsidP="009579EB">
            <w:pPr>
              <w:pStyle w:val="RowHeading"/>
              <w:spacing w:before="80" w:after="80"/>
              <w:contextualSpacing/>
            </w:pPr>
            <w:r w:rsidRPr="00085575">
              <w:t>Ensure open data pr</w:t>
            </w:r>
            <w:r w:rsidR="00D606E3">
              <w:t>ogram is responsive to feedback</w:t>
            </w:r>
            <w:r w:rsidR="00D606E3">
              <w:br/>
            </w:r>
            <w:r w:rsidRPr="00085575">
              <w:t>and engages with data users</w:t>
            </w:r>
          </w:p>
        </w:tc>
        <w:tc>
          <w:tcPr>
            <w:tcW w:w="4621" w:type="dxa"/>
          </w:tcPr>
          <w:p w14:paraId="2775CD11"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Encourage feedback about the usefulness, gaps in, and general satisfaction with the SRO’s released datasets</w:t>
            </w:r>
          </w:p>
          <w:p w14:paraId="6D48DB31"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Promote the ‘suggest a dataset’ function on the Data Directory</w:t>
            </w:r>
          </w:p>
          <w:p w14:paraId="1F0DD4B9" w14:textId="77777777"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Participate in open data events and activities</w:t>
            </w:r>
          </w:p>
          <w:p w14:paraId="70A682AA" w14:textId="29CFEED8" w:rsidR="00F97E80" w:rsidRPr="00085575" w:rsidRDefault="00F97E80" w:rsidP="009579EB">
            <w:pPr>
              <w:pStyle w:val="TableBullet"/>
              <w:spacing w:before="80" w:after="80"/>
              <w:contextualSpacing/>
              <w:cnfStyle w:val="000000000000" w:firstRow="0" w:lastRow="0" w:firstColumn="0" w:lastColumn="0" w:oddVBand="0" w:evenVBand="0" w:oddHBand="0" w:evenHBand="0" w:firstRowFirstColumn="0" w:firstRowLastColumn="0" w:lastRowFirstColumn="0" w:lastRowLastColumn="0"/>
            </w:pPr>
            <w:r w:rsidRPr="00085575">
              <w:t>Feedback and re</w:t>
            </w:r>
            <w:r w:rsidR="000B3FF0">
              <w:t>quests in relation to the SRO’s</w:t>
            </w:r>
            <w:r w:rsidR="000B3FF0">
              <w:br/>
            </w:r>
            <w:r w:rsidRPr="00085575">
              <w:t>data are acknowledged, considered carefully, and responded to in a timely manner</w:t>
            </w:r>
          </w:p>
        </w:tc>
      </w:tr>
    </w:tbl>
    <w:p w14:paraId="3D44176D" w14:textId="77777777" w:rsidR="00F97E80" w:rsidRPr="00085575" w:rsidRDefault="00F97E80" w:rsidP="002B347C">
      <w:pPr>
        <w:pStyle w:val="Heading1"/>
      </w:pPr>
      <w:bookmarkStart w:id="11" w:name="_Toc484436996"/>
      <w:r w:rsidRPr="00085575">
        <w:lastRenderedPageBreak/>
        <w:t>Dataset Identification and Publication Process</w:t>
      </w:r>
      <w:bookmarkEnd w:id="11"/>
    </w:p>
    <w:p w14:paraId="784372E8" w14:textId="77777777" w:rsidR="00F97E80" w:rsidRPr="00085575" w:rsidRDefault="00F97E80" w:rsidP="005F2F21">
      <w:pPr>
        <w:pStyle w:val="Heading2notnumbered"/>
      </w:pPr>
      <w:bookmarkStart w:id="12" w:name="_Toc484436997"/>
      <w:r w:rsidRPr="00085575">
        <w:t>Assessment</w:t>
      </w:r>
      <w:bookmarkEnd w:id="12"/>
    </w:p>
    <w:p w14:paraId="4E9C24F8" w14:textId="2595D60E" w:rsidR="00F97E80" w:rsidRPr="00085575" w:rsidRDefault="00A21DFA" w:rsidP="005F2F21">
      <w:pPr>
        <w:pStyle w:val="BodyText"/>
      </w:pPr>
      <w:r>
        <w:t>Asset cu</w:t>
      </w:r>
      <w:r w:rsidR="00F97E80" w:rsidRPr="00085575">
        <w:t xml:space="preserve">stodians will identify and record new and existing datasets in the </w:t>
      </w:r>
      <w:r w:rsidR="00C733ED">
        <w:t xml:space="preserve">SRO </w:t>
      </w:r>
      <w:r w:rsidR="00706BC3">
        <w:t>Information</w:t>
      </w:r>
      <w:r w:rsidR="00C733ED">
        <w:t xml:space="preserve"> Asset Register.</w:t>
      </w:r>
      <w:r w:rsidR="00C733ED">
        <w:br/>
      </w:r>
      <w:r>
        <w:t>Asset c</w:t>
      </w:r>
      <w:r w:rsidR="00F97E80" w:rsidRPr="00085575">
        <w:t>ustodians will then assess the suitability of an identified dataset for public release and make a recommendation to the Committee. This assessment will be based on legislative requirements, applicable information management policies and procedures, the protective marking of the asset from which the dataset is extracted, and the policy principles for data release described at (3.) of the Strategy. The Committee will then decide whether to publish the dataset.</w:t>
      </w:r>
    </w:p>
    <w:p w14:paraId="57430D24" w14:textId="77777777" w:rsidR="00F97E80" w:rsidRPr="00085575" w:rsidRDefault="00F97E80" w:rsidP="005F2F21">
      <w:pPr>
        <w:pStyle w:val="Heading2notnumbered"/>
      </w:pPr>
      <w:bookmarkStart w:id="13" w:name="_Toc484436998"/>
      <w:r w:rsidRPr="00085575">
        <w:t>Modification, Aggregation and De-Identification</w:t>
      </w:r>
      <w:bookmarkEnd w:id="13"/>
    </w:p>
    <w:p w14:paraId="425C101F" w14:textId="77777777" w:rsidR="00F97E80" w:rsidRPr="00085575" w:rsidRDefault="00F97E80" w:rsidP="005F2F21">
      <w:pPr>
        <w:pStyle w:val="BodyText"/>
      </w:pPr>
      <w:r w:rsidRPr="00085575">
        <w:t>Where an identified dataset contains Protected Data that prevents it from being classified as Unclassified, reasonable attempts will be made through modification, aggregation and de-identification techniques to make the dataset suitable for public release.</w:t>
      </w:r>
    </w:p>
    <w:p w14:paraId="60E33A45" w14:textId="77777777" w:rsidR="00F97E80" w:rsidRPr="00085575" w:rsidRDefault="00F97E80" w:rsidP="005F2F21">
      <w:pPr>
        <w:pStyle w:val="Heading2notnumbered"/>
      </w:pPr>
      <w:bookmarkStart w:id="14" w:name="_Toc484436999"/>
      <w:r w:rsidRPr="00085575">
        <w:t>Publication</w:t>
      </w:r>
      <w:bookmarkEnd w:id="14"/>
    </w:p>
    <w:p w14:paraId="083F4E13" w14:textId="3DE38235" w:rsidR="00F97E80" w:rsidRPr="00085575" w:rsidRDefault="00F97E80" w:rsidP="005F2F21">
      <w:pPr>
        <w:pStyle w:val="BodyText"/>
      </w:pPr>
      <w:r w:rsidRPr="00085575">
        <w:t>If a release is approved</w:t>
      </w:r>
      <w:r w:rsidR="00A21DFA">
        <w:t>,</w:t>
      </w:r>
      <w:r w:rsidRPr="00085575">
        <w:t xml:space="preserve"> the dataset will be published to a permanent URL on the </w:t>
      </w:r>
      <w:hyperlink r:id="rId19" w:history="1">
        <w:r w:rsidRPr="00D52B18">
          <w:rPr>
            <w:rStyle w:val="Hyperlink"/>
            <w:rFonts w:ascii="Calibri" w:hAnsi="Calibri"/>
          </w:rPr>
          <w:t>SRO’s website</w:t>
        </w:r>
      </w:hyperlink>
      <w:r w:rsidRPr="00085575">
        <w:t xml:space="preserve"> in an open and machine-readable file format such as CSV or XML. A data quality statement and metadata will then be prepared for the dataset b</w:t>
      </w:r>
      <w:r w:rsidR="00D77550">
        <w:t>y the relevant asset c</w:t>
      </w:r>
      <w:r w:rsidR="00C733ED">
        <w:t>ustodian.</w:t>
      </w:r>
      <w:r w:rsidR="00C733ED">
        <w:br/>
      </w:r>
      <w:r w:rsidRPr="00085575">
        <w:t>The completed metadata template and data quality statement will then be provided to DataVic to link the published dataset to the Data Directory. The default release licence will be Creative Commons Attribution 4.0 (CC-BY 4.0).</w:t>
      </w:r>
    </w:p>
    <w:p w14:paraId="7FA2DCAE" w14:textId="77777777" w:rsidR="00F97E80" w:rsidRPr="00085575" w:rsidRDefault="00F97E80" w:rsidP="005F2F21">
      <w:pPr>
        <w:pStyle w:val="Heading2notnumbered"/>
      </w:pPr>
      <w:bookmarkStart w:id="15" w:name="_Toc484437000"/>
      <w:r w:rsidRPr="00085575">
        <w:t>Maintenance of Published Datasets</w:t>
      </w:r>
      <w:bookmarkEnd w:id="15"/>
    </w:p>
    <w:p w14:paraId="25F8FEBE" w14:textId="4AA4C168" w:rsidR="00F97E80" w:rsidRPr="00085575" w:rsidRDefault="00F97E80" w:rsidP="005F2F21">
      <w:pPr>
        <w:pStyle w:val="BodyText"/>
      </w:pPr>
      <w:r w:rsidRPr="00085575">
        <w:t>The SRO manages all of its information assets throughout their lifecycle. After an SRO data</w:t>
      </w:r>
      <w:r w:rsidR="00A21DFA">
        <w:t>set is published, the relevant asset c</w:t>
      </w:r>
      <w:r w:rsidRPr="00085575">
        <w:t>ustodian will be responsible for maintaining the currency and, where necessary, improving the accuracy, accessibility or usability of the dataset. The frequency of updates to datasets will vary depending on the dataset and will be stated in the metadata template accompanying the dataset.</w:t>
      </w:r>
    </w:p>
    <w:p w14:paraId="5C51787E" w14:textId="061D16F6" w:rsidR="00F97E80" w:rsidRPr="00085575" w:rsidRDefault="00F97E80" w:rsidP="005F2F21">
      <w:pPr>
        <w:pStyle w:val="Heading1"/>
      </w:pPr>
      <w:bookmarkStart w:id="16" w:name="_Toc484437001"/>
      <w:r w:rsidRPr="00085575">
        <w:lastRenderedPageBreak/>
        <w:t>Feedback and Data</w:t>
      </w:r>
      <w:r w:rsidR="00E0615D">
        <w:t xml:space="preserve"> Publication</w:t>
      </w:r>
      <w:r w:rsidRPr="00085575">
        <w:t xml:space="preserve"> Requests</w:t>
      </w:r>
      <w:bookmarkEnd w:id="16"/>
    </w:p>
    <w:p w14:paraId="3C885FD4" w14:textId="42AE26B9" w:rsidR="00F97E80" w:rsidRPr="00085575" w:rsidRDefault="00F97E80" w:rsidP="005F2F21">
      <w:pPr>
        <w:pStyle w:val="BodyText"/>
      </w:pPr>
      <w:r w:rsidRPr="00085575">
        <w:t>The SRO encourages enquiries and feedback about the usefulness of its published datasets and areas for improvement. It also encourages data users to request datasets using the ‘suggest a dataset’ function on the Data Directory. A link to the ‘suggest a dataset’ function is also available on the</w:t>
      </w:r>
      <w:r w:rsidR="00D52B18">
        <w:t xml:space="preserve"> </w:t>
      </w:r>
      <w:hyperlink r:id="rId20" w:history="1">
        <w:r w:rsidR="00D52B18" w:rsidRPr="00D52B18">
          <w:rPr>
            <w:rStyle w:val="Hyperlink"/>
            <w:rFonts w:ascii="Calibri" w:hAnsi="Calibri"/>
          </w:rPr>
          <w:t>contact page of the</w:t>
        </w:r>
        <w:r w:rsidRPr="00D52B18">
          <w:rPr>
            <w:rStyle w:val="Hyperlink"/>
            <w:rFonts w:ascii="Calibri" w:hAnsi="Calibri"/>
          </w:rPr>
          <w:t xml:space="preserve"> SRO</w:t>
        </w:r>
        <w:r w:rsidR="00D52B18" w:rsidRPr="00D52B18">
          <w:rPr>
            <w:rStyle w:val="Hyperlink"/>
            <w:rFonts w:ascii="Calibri" w:hAnsi="Calibri"/>
          </w:rPr>
          <w:t>’s</w:t>
        </w:r>
        <w:r w:rsidRPr="00D52B18">
          <w:rPr>
            <w:rStyle w:val="Hyperlink"/>
            <w:rFonts w:ascii="Calibri" w:hAnsi="Calibri"/>
          </w:rPr>
          <w:t xml:space="preserve"> websit</w:t>
        </w:r>
        <w:r w:rsidR="008C757B" w:rsidRPr="00D52B18">
          <w:rPr>
            <w:rStyle w:val="Hyperlink"/>
            <w:rFonts w:ascii="Calibri" w:hAnsi="Calibri"/>
          </w:rPr>
          <w:t>e</w:t>
        </w:r>
      </w:hyperlink>
      <w:r w:rsidRPr="00E0615D">
        <w:rPr>
          <w:color w:val="000000" w:themeColor="text1"/>
        </w:rPr>
        <w:t>.</w:t>
      </w:r>
      <w:r w:rsidR="003A1852">
        <w:rPr>
          <w:color w:val="000000" w:themeColor="text1"/>
        </w:rPr>
        <w:t xml:space="preserve"> The SRO will respond</w:t>
      </w:r>
      <w:r w:rsidR="00E0615D">
        <w:rPr>
          <w:color w:val="000000" w:themeColor="text1"/>
        </w:rPr>
        <w:t xml:space="preserve"> to </w:t>
      </w:r>
      <w:r w:rsidR="003A1852">
        <w:rPr>
          <w:color w:val="000000" w:themeColor="text1"/>
        </w:rPr>
        <w:t>d</w:t>
      </w:r>
      <w:r w:rsidR="003A1852" w:rsidRPr="00E0615D">
        <w:rPr>
          <w:color w:val="000000" w:themeColor="text1"/>
        </w:rPr>
        <w:t>ata</w:t>
      </w:r>
      <w:r w:rsidR="003A1852">
        <w:rPr>
          <w:color w:val="000000" w:themeColor="text1"/>
        </w:rPr>
        <w:t xml:space="preserve"> publication requests and feedback regarding its data, </w:t>
      </w:r>
      <w:r w:rsidR="00E0615D">
        <w:rPr>
          <w:color w:val="000000" w:themeColor="text1"/>
        </w:rPr>
        <w:t>in a timely manner.</w:t>
      </w:r>
    </w:p>
    <w:p w14:paraId="17CDDE06" w14:textId="372E6A28" w:rsidR="00F97E80" w:rsidRPr="00085575" w:rsidRDefault="00F97E80" w:rsidP="00D8577D">
      <w:pPr>
        <w:pStyle w:val="Heading1"/>
      </w:pPr>
      <w:bookmarkStart w:id="17" w:name="_Toc484437002"/>
      <w:r w:rsidRPr="00085575">
        <w:lastRenderedPageBreak/>
        <w:t>Published SRO Datasets</w:t>
      </w:r>
      <w:r w:rsidR="00D628D9">
        <w:t xml:space="preserve"> on the Data Directory</w:t>
      </w:r>
      <w:bookmarkEnd w:id="17"/>
    </w:p>
    <w:tbl>
      <w:tblPr>
        <w:tblStyle w:val="TableSRO"/>
        <w:tblW w:w="9229" w:type="dxa"/>
        <w:tblLook w:val="04A0" w:firstRow="1" w:lastRow="0" w:firstColumn="1" w:lastColumn="0" w:noHBand="0" w:noVBand="1"/>
      </w:tblPr>
      <w:tblGrid>
        <w:gridCol w:w="9229"/>
      </w:tblGrid>
      <w:tr w:rsidR="00F97E80" w:rsidRPr="00085575" w14:paraId="43DA1BC1" w14:textId="77777777" w:rsidTr="00DE48F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229" w:type="dxa"/>
            <w:shd w:val="clear" w:color="auto" w:fill="004C97" w:themeFill="accent1"/>
            <w:noWrap/>
            <w:hideMark/>
          </w:tcPr>
          <w:p w14:paraId="4FCB431A" w14:textId="77777777" w:rsidR="00F97E80" w:rsidRPr="00085575" w:rsidRDefault="00F97E80" w:rsidP="00D8577D">
            <w:pPr>
              <w:pStyle w:val="ColumnHeading"/>
            </w:pPr>
            <w:r w:rsidRPr="00085575">
              <w:t>Dataset Description</w:t>
            </w:r>
          </w:p>
        </w:tc>
      </w:tr>
      <w:tr w:rsidR="00F97E80" w:rsidRPr="00085575" w14:paraId="1E0F2336"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16796C1" w14:textId="12CFC445" w:rsidR="00F97E80" w:rsidRPr="005B0B7F" w:rsidRDefault="00F97E80" w:rsidP="00CA2400">
            <w:pPr>
              <w:pStyle w:val="TableText"/>
              <w:rPr>
                <w:b w:val="0"/>
              </w:rPr>
            </w:pPr>
            <w:r w:rsidRPr="005B0B7F">
              <w:rPr>
                <w:b w:val="0"/>
              </w:rPr>
              <w:t xml:space="preserve">Duties rates </w:t>
            </w:r>
            <w:r w:rsidR="00CA2400">
              <w:rPr>
                <w:b w:val="0"/>
              </w:rPr>
              <w:t>-</w:t>
            </w:r>
            <w:r w:rsidR="00645C31">
              <w:rPr>
                <w:b w:val="0"/>
              </w:rPr>
              <w:t xml:space="preserve"> </w:t>
            </w:r>
            <w:r w:rsidRPr="005B0B7F">
              <w:rPr>
                <w:b w:val="0"/>
              </w:rPr>
              <w:t xml:space="preserve">Non Principal Place of Residence </w:t>
            </w:r>
            <w:r w:rsidR="00CA2400">
              <w:rPr>
                <w:b w:val="0"/>
              </w:rPr>
              <w:t>-</w:t>
            </w:r>
            <w:r w:rsidRPr="005B0B7F">
              <w:rPr>
                <w:b w:val="0"/>
              </w:rPr>
              <w:t xml:space="preserve"> From 21/04/98 to 05/05/08 </w:t>
            </w:r>
          </w:p>
        </w:tc>
      </w:tr>
      <w:tr w:rsidR="00F97E80" w:rsidRPr="00085575" w14:paraId="6DD5493B"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5C691D4" w14:textId="77777777" w:rsidR="00F97E80" w:rsidRPr="005B0B7F" w:rsidRDefault="00F97E80" w:rsidP="00D8577D">
            <w:pPr>
              <w:pStyle w:val="TableText"/>
              <w:rPr>
                <w:b w:val="0"/>
              </w:rPr>
            </w:pPr>
            <w:r w:rsidRPr="005B0B7F">
              <w:rPr>
                <w:b w:val="0"/>
              </w:rPr>
              <w:t xml:space="preserve">Duties rates - Reduction of Duty for Eligible First Home Buyers - From 01/01/13 to 31/12/13 </w:t>
            </w:r>
          </w:p>
        </w:tc>
      </w:tr>
      <w:tr w:rsidR="00F97E80" w:rsidRPr="00085575" w14:paraId="571250B9"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A6746C2" w14:textId="77777777" w:rsidR="00F97E80" w:rsidRPr="005B0B7F" w:rsidRDefault="00F97E80" w:rsidP="00D8577D">
            <w:pPr>
              <w:pStyle w:val="TableText"/>
              <w:rPr>
                <w:b w:val="0"/>
              </w:rPr>
            </w:pPr>
            <w:r w:rsidRPr="005B0B7F">
              <w:rPr>
                <w:b w:val="0"/>
              </w:rPr>
              <w:t xml:space="preserve">Payroll Tax Rates - from 1 July 2010 </w:t>
            </w:r>
          </w:p>
        </w:tc>
      </w:tr>
      <w:tr w:rsidR="00F97E80" w:rsidRPr="00085575" w14:paraId="14255178"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4AFB7A6" w14:textId="77777777" w:rsidR="00F97E80" w:rsidRPr="005B0B7F" w:rsidRDefault="00F97E80" w:rsidP="00D8577D">
            <w:pPr>
              <w:pStyle w:val="TableText"/>
              <w:rPr>
                <w:b w:val="0"/>
              </w:rPr>
            </w:pPr>
            <w:r w:rsidRPr="005B0B7F">
              <w:rPr>
                <w:b w:val="0"/>
              </w:rPr>
              <w:t xml:space="preserve">Insurance Duty Rates - Life Insurance </w:t>
            </w:r>
          </w:p>
        </w:tc>
      </w:tr>
      <w:tr w:rsidR="00F97E80" w:rsidRPr="00085575" w14:paraId="52DDD277"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6B32D4D" w14:textId="77777777" w:rsidR="00F97E80" w:rsidRPr="005B0B7F" w:rsidRDefault="00F97E80" w:rsidP="00D8577D">
            <w:pPr>
              <w:pStyle w:val="TableText"/>
              <w:rPr>
                <w:b w:val="0"/>
              </w:rPr>
            </w:pPr>
            <w:r w:rsidRPr="005B0B7F">
              <w:rPr>
                <w:b w:val="0"/>
              </w:rPr>
              <w:t xml:space="preserve">Congestion Levy Rates - 2012 </w:t>
            </w:r>
          </w:p>
        </w:tc>
      </w:tr>
      <w:tr w:rsidR="00F97E80" w:rsidRPr="00085575" w14:paraId="0700E697"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2E003DC" w14:textId="77777777" w:rsidR="00F97E80" w:rsidRPr="005B0B7F" w:rsidRDefault="00F97E80" w:rsidP="00D8577D">
            <w:pPr>
              <w:pStyle w:val="TableText"/>
              <w:rPr>
                <w:b w:val="0"/>
              </w:rPr>
            </w:pPr>
            <w:r w:rsidRPr="005B0B7F">
              <w:rPr>
                <w:b w:val="0"/>
              </w:rPr>
              <w:t xml:space="preserve">Duties rates - other dutiable transactions and declarations of trust from 06/05/08 </w:t>
            </w:r>
          </w:p>
        </w:tc>
      </w:tr>
      <w:tr w:rsidR="00F97E80" w:rsidRPr="00085575" w14:paraId="7BE64626"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89AF643" w14:textId="7389EB2B" w:rsidR="00F97E80" w:rsidRPr="005B0B7F" w:rsidRDefault="00E21D89" w:rsidP="00D8577D">
            <w:pPr>
              <w:pStyle w:val="TableText"/>
              <w:rPr>
                <w:b w:val="0"/>
              </w:rPr>
            </w:pPr>
            <w:r>
              <w:rPr>
                <w:b w:val="0"/>
              </w:rPr>
              <w:t>Duties r</w:t>
            </w:r>
            <w:r w:rsidR="00F97E80" w:rsidRPr="005B0B7F">
              <w:rPr>
                <w:b w:val="0"/>
              </w:rPr>
              <w:t xml:space="preserve">ates - Non Principal Place of Residence - From 06/05/08 </w:t>
            </w:r>
          </w:p>
        </w:tc>
      </w:tr>
      <w:tr w:rsidR="00F97E80" w:rsidRPr="00085575" w14:paraId="37606546"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C1E0987" w14:textId="77777777" w:rsidR="00F97E80" w:rsidRPr="005B0B7F" w:rsidRDefault="00F97E80" w:rsidP="00D8577D">
            <w:pPr>
              <w:pStyle w:val="TableText"/>
              <w:rPr>
                <w:b w:val="0"/>
              </w:rPr>
            </w:pPr>
            <w:r w:rsidRPr="005B0B7F">
              <w:rPr>
                <w:b w:val="0"/>
              </w:rPr>
              <w:t xml:space="preserve">Duties rates - declarations of trust (over non-dutiable property) </w:t>
            </w:r>
          </w:p>
        </w:tc>
      </w:tr>
      <w:tr w:rsidR="00F97E80" w:rsidRPr="00085575" w14:paraId="6643D8B3"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0819F11F" w14:textId="77777777" w:rsidR="00F97E80" w:rsidRPr="005B0B7F" w:rsidRDefault="00F97E80" w:rsidP="00D8577D">
            <w:pPr>
              <w:pStyle w:val="TableText"/>
              <w:rPr>
                <w:b w:val="0"/>
              </w:rPr>
            </w:pPr>
            <w:r w:rsidRPr="005B0B7F">
              <w:rPr>
                <w:b w:val="0"/>
              </w:rPr>
              <w:t xml:space="preserve">Duties rates - other dutiable transactions and declarations of trust - from 21/04/98 to 05/05/08 </w:t>
            </w:r>
          </w:p>
        </w:tc>
      </w:tr>
      <w:tr w:rsidR="00F97E80" w:rsidRPr="00085575" w14:paraId="66E77E4A"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3DD2BD5" w14:textId="77777777" w:rsidR="00F97E80" w:rsidRPr="005B0B7F" w:rsidRDefault="00F97E80" w:rsidP="00D8577D">
            <w:pPr>
              <w:pStyle w:val="TableText"/>
              <w:rPr>
                <w:b w:val="0"/>
              </w:rPr>
            </w:pPr>
            <w:r w:rsidRPr="005B0B7F">
              <w:rPr>
                <w:b w:val="0"/>
              </w:rPr>
              <w:t xml:space="preserve">Insurance Duty Rates - General Insurance </w:t>
            </w:r>
          </w:p>
        </w:tc>
      </w:tr>
      <w:tr w:rsidR="00F97E80" w:rsidRPr="00085575" w14:paraId="3BFF86CB"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9E4DD02" w14:textId="77777777" w:rsidR="00F97E80" w:rsidRPr="005B0B7F" w:rsidRDefault="00F97E80" w:rsidP="00D8577D">
            <w:pPr>
              <w:pStyle w:val="TableText"/>
              <w:rPr>
                <w:b w:val="0"/>
              </w:rPr>
            </w:pPr>
            <w:r w:rsidRPr="005B0B7F">
              <w:rPr>
                <w:b w:val="0"/>
              </w:rPr>
              <w:t xml:space="preserve">Land Tax Rates - Surcharge Rates for Trusts 2009-13 </w:t>
            </w:r>
          </w:p>
        </w:tc>
      </w:tr>
      <w:tr w:rsidR="00F97E80" w:rsidRPr="00085575" w14:paraId="22346CD4"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4E2F741" w14:textId="77777777" w:rsidR="00F97E80" w:rsidRPr="005B0B7F" w:rsidRDefault="00F97E80" w:rsidP="00D8577D">
            <w:pPr>
              <w:pStyle w:val="TableText"/>
              <w:rPr>
                <w:b w:val="0"/>
              </w:rPr>
            </w:pPr>
            <w:r w:rsidRPr="005B0B7F">
              <w:rPr>
                <w:b w:val="0"/>
              </w:rPr>
              <w:t xml:space="preserve">Motor Vehicle Duty Rates - from 01/07/11 to 30/06/12 </w:t>
            </w:r>
          </w:p>
        </w:tc>
      </w:tr>
      <w:tr w:rsidR="00F97E80" w:rsidRPr="00085575" w14:paraId="3B268777"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03FD04A" w14:textId="77777777" w:rsidR="00F97E80" w:rsidRPr="005B0B7F" w:rsidRDefault="00F97E80" w:rsidP="00D8577D">
            <w:pPr>
              <w:pStyle w:val="TableText"/>
              <w:rPr>
                <w:b w:val="0"/>
              </w:rPr>
            </w:pPr>
            <w:r w:rsidRPr="005B0B7F">
              <w:rPr>
                <w:b w:val="0"/>
              </w:rPr>
              <w:t xml:space="preserve">Historical Payroll Tax Rates - from 1 July 1997 </w:t>
            </w:r>
          </w:p>
        </w:tc>
      </w:tr>
      <w:tr w:rsidR="00F97E80" w:rsidRPr="00085575" w14:paraId="1FE06D4A"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027BF3D" w14:textId="77777777" w:rsidR="00F97E80" w:rsidRPr="005B0B7F" w:rsidRDefault="00F97E80" w:rsidP="00D8577D">
            <w:pPr>
              <w:pStyle w:val="TableText"/>
              <w:rPr>
                <w:b w:val="0"/>
              </w:rPr>
            </w:pPr>
            <w:r w:rsidRPr="005B0B7F">
              <w:rPr>
                <w:b w:val="0"/>
              </w:rPr>
              <w:t xml:space="preserve">Growth Areas Infrastructure Contribution Rates from 1 July 2010 </w:t>
            </w:r>
          </w:p>
        </w:tc>
      </w:tr>
      <w:tr w:rsidR="00F97E80" w:rsidRPr="00085575" w14:paraId="08B98BF2"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FCD7975" w14:textId="77777777" w:rsidR="00F97E80" w:rsidRPr="005B0B7F" w:rsidRDefault="00F97E80" w:rsidP="00D8577D">
            <w:pPr>
              <w:pStyle w:val="TableText"/>
              <w:rPr>
                <w:b w:val="0"/>
              </w:rPr>
            </w:pPr>
            <w:r w:rsidRPr="005B0B7F">
              <w:rPr>
                <w:b w:val="0"/>
              </w:rPr>
              <w:t xml:space="preserve">Motor Vehicle Duty Rates - from 01/07/12 to 30/06/13 </w:t>
            </w:r>
          </w:p>
        </w:tc>
      </w:tr>
      <w:tr w:rsidR="00F97E80" w:rsidRPr="00085575" w14:paraId="4C975815"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13A81EE" w14:textId="77777777" w:rsidR="00F97E80" w:rsidRPr="005B0B7F" w:rsidRDefault="00F97E80" w:rsidP="00D8577D">
            <w:pPr>
              <w:pStyle w:val="TableText"/>
              <w:rPr>
                <w:b w:val="0"/>
              </w:rPr>
            </w:pPr>
            <w:r w:rsidRPr="005B0B7F">
              <w:rPr>
                <w:b w:val="0"/>
              </w:rPr>
              <w:t xml:space="preserve">Insurance Duty Rates - Temporary or Term Life Insurance </w:t>
            </w:r>
          </w:p>
        </w:tc>
      </w:tr>
      <w:tr w:rsidR="00F97E80" w:rsidRPr="00085575" w14:paraId="5923EAC7"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651B088D" w14:textId="77777777" w:rsidR="00F97E80" w:rsidRPr="005B0B7F" w:rsidRDefault="00F97E80" w:rsidP="00D8577D">
            <w:pPr>
              <w:pStyle w:val="TableText"/>
              <w:rPr>
                <w:b w:val="0"/>
              </w:rPr>
            </w:pPr>
            <w:r w:rsidRPr="005B0B7F">
              <w:rPr>
                <w:b w:val="0"/>
              </w:rPr>
              <w:t>First Home Owners Grant Statistical Data Tool</w:t>
            </w:r>
          </w:p>
        </w:tc>
      </w:tr>
      <w:tr w:rsidR="00F97E80" w:rsidRPr="00085575" w14:paraId="68E93F2C"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1F2C12A" w14:textId="77777777" w:rsidR="00F97E80" w:rsidRPr="005B0B7F" w:rsidRDefault="00F97E80" w:rsidP="00D8577D">
            <w:pPr>
              <w:pStyle w:val="TableText"/>
              <w:rPr>
                <w:b w:val="0"/>
              </w:rPr>
            </w:pPr>
            <w:r w:rsidRPr="005B0B7F">
              <w:rPr>
                <w:b w:val="0"/>
              </w:rPr>
              <w:t xml:space="preserve">Duties rates - Principal Place of Residence - From 06/05/08 </w:t>
            </w:r>
          </w:p>
        </w:tc>
      </w:tr>
      <w:tr w:rsidR="00F97E80" w:rsidRPr="00085575" w14:paraId="6BB2C5C4"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7296FCC" w14:textId="77777777" w:rsidR="00F97E80" w:rsidRPr="005B0B7F" w:rsidRDefault="00F97E80" w:rsidP="00D8577D">
            <w:pPr>
              <w:pStyle w:val="TableText"/>
              <w:rPr>
                <w:b w:val="0"/>
              </w:rPr>
            </w:pPr>
            <w:r w:rsidRPr="005B0B7F">
              <w:rPr>
                <w:b w:val="0"/>
              </w:rPr>
              <w:t xml:space="preserve">Land Tax Rates - General from 2009 </w:t>
            </w:r>
          </w:p>
        </w:tc>
      </w:tr>
      <w:tr w:rsidR="00F97E80" w:rsidRPr="00085575" w14:paraId="457A84CB"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459D62E" w14:textId="77777777" w:rsidR="00F97E80" w:rsidRPr="005B0B7F" w:rsidRDefault="00F97E80" w:rsidP="00D8577D">
            <w:pPr>
              <w:pStyle w:val="TableText"/>
              <w:rPr>
                <w:b w:val="0"/>
              </w:rPr>
            </w:pPr>
            <w:r w:rsidRPr="005B0B7F">
              <w:rPr>
                <w:b w:val="0"/>
              </w:rPr>
              <w:t xml:space="preserve">Duties rates - Reduction of Duty for Eligible First Home Buyers - From 01/07/11 to 31/12/12 </w:t>
            </w:r>
          </w:p>
        </w:tc>
      </w:tr>
      <w:tr w:rsidR="00F97E80" w:rsidRPr="00085575" w14:paraId="6168F08D"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084530AC" w14:textId="77777777" w:rsidR="00F97E80" w:rsidRPr="005B0B7F" w:rsidRDefault="00F97E80" w:rsidP="00D8577D">
            <w:pPr>
              <w:pStyle w:val="TableText"/>
              <w:rPr>
                <w:b w:val="0"/>
              </w:rPr>
            </w:pPr>
            <w:r w:rsidRPr="005B0B7F">
              <w:rPr>
                <w:b w:val="0"/>
              </w:rPr>
              <w:t xml:space="preserve">Congestion Levy Rates - 2013 </w:t>
            </w:r>
          </w:p>
        </w:tc>
      </w:tr>
      <w:tr w:rsidR="00F97E80" w:rsidRPr="00085575" w14:paraId="0AAD4367"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11E148A9" w14:textId="77777777" w:rsidR="00F97E80" w:rsidRPr="005B0B7F" w:rsidRDefault="00F97E80" w:rsidP="00D8577D">
            <w:pPr>
              <w:pStyle w:val="TableText"/>
              <w:rPr>
                <w:b w:val="0"/>
              </w:rPr>
            </w:pPr>
            <w:r w:rsidRPr="005B0B7F">
              <w:rPr>
                <w:b w:val="0"/>
              </w:rPr>
              <w:t xml:space="preserve">Duties rates - Principal Place of Residence - From 01/01/07 to 05/05/08 </w:t>
            </w:r>
          </w:p>
        </w:tc>
      </w:tr>
      <w:tr w:rsidR="00F97E80" w:rsidRPr="00085575" w14:paraId="6E275301"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33FF8F40" w14:textId="77777777" w:rsidR="00F97E80" w:rsidRPr="005B0B7F" w:rsidRDefault="00F97E80" w:rsidP="00D8577D">
            <w:pPr>
              <w:pStyle w:val="TableText"/>
              <w:rPr>
                <w:b w:val="0"/>
              </w:rPr>
            </w:pPr>
            <w:r w:rsidRPr="005B0B7F">
              <w:rPr>
                <w:b w:val="0"/>
              </w:rPr>
              <w:t xml:space="preserve">Compliance Investigations Completed (by SRO) - from 2001/02 </w:t>
            </w:r>
          </w:p>
        </w:tc>
      </w:tr>
      <w:tr w:rsidR="00F97E80" w:rsidRPr="00085575" w14:paraId="5119CF03"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5A83583" w14:textId="77777777" w:rsidR="00F97E80" w:rsidRPr="005B0B7F" w:rsidRDefault="00F97E80" w:rsidP="00D8577D">
            <w:pPr>
              <w:pStyle w:val="TableText"/>
              <w:rPr>
                <w:b w:val="0"/>
              </w:rPr>
            </w:pPr>
            <w:r w:rsidRPr="005B0B7F">
              <w:rPr>
                <w:b w:val="0"/>
              </w:rPr>
              <w:t xml:space="preserve">Top Ten Postcodes - First Home Owner Grant - Victoria - 01/07/2011 to 30/06/2012 </w:t>
            </w:r>
          </w:p>
        </w:tc>
      </w:tr>
      <w:tr w:rsidR="00F97E80" w:rsidRPr="00085575" w14:paraId="13722A00"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662779A2" w14:textId="77777777" w:rsidR="00F97E80" w:rsidRPr="005B0B7F" w:rsidRDefault="00F97E80" w:rsidP="00D8577D">
            <w:pPr>
              <w:pStyle w:val="TableText"/>
              <w:rPr>
                <w:b w:val="0"/>
              </w:rPr>
            </w:pPr>
            <w:r w:rsidRPr="005B0B7F">
              <w:rPr>
                <w:b w:val="0"/>
              </w:rPr>
              <w:t xml:space="preserve">Top Ten Postcodes - First Home Owner Grant - Metropolitan - 01/07/2011 to 30/06/2012 </w:t>
            </w:r>
          </w:p>
        </w:tc>
      </w:tr>
      <w:tr w:rsidR="00F97E80" w:rsidRPr="00085575" w14:paraId="35045A38"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1DC1F5ED" w14:textId="77777777" w:rsidR="00F97E80" w:rsidRPr="005B0B7F" w:rsidRDefault="00F97E80" w:rsidP="00D8577D">
            <w:pPr>
              <w:pStyle w:val="TableText"/>
              <w:rPr>
                <w:b w:val="0"/>
              </w:rPr>
            </w:pPr>
            <w:r w:rsidRPr="005B0B7F">
              <w:rPr>
                <w:b w:val="0"/>
              </w:rPr>
              <w:t xml:space="preserve">Top Ten Postcodes - First Home Owner Grant - Regional - 01/07/2011 to 30/06/2012 </w:t>
            </w:r>
          </w:p>
        </w:tc>
      </w:tr>
      <w:tr w:rsidR="00F97E80" w:rsidRPr="00085575" w14:paraId="12163834"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0305D703" w14:textId="77777777" w:rsidR="00F97E80" w:rsidRPr="005B0B7F" w:rsidRDefault="00F97E80" w:rsidP="00D8577D">
            <w:pPr>
              <w:pStyle w:val="TableText"/>
              <w:rPr>
                <w:b w:val="0"/>
              </w:rPr>
            </w:pPr>
            <w:r w:rsidRPr="005B0B7F">
              <w:rPr>
                <w:b w:val="0"/>
              </w:rPr>
              <w:t xml:space="preserve">Top Ten Postcodes - First Home Owner Grant - Victoria - 01/07/2000 to 30/06/2012 </w:t>
            </w:r>
          </w:p>
        </w:tc>
      </w:tr>
      <w:tr w:rsidR="00F97E80" w:rsidRPr="00085575" w14:paraId="5F837764"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976D983" w14:textId="77777777" w:rsidR="00F97E80" w:rsidRPr="005B0B7F" w:rsidRDefault="00F97E80" w:rsidP="00D8577D">
            <w:pPr>
              <w:pStyle w:val="TableText"/>
              <w:rPr>
                <w:b w:val="0"/>
              </w:rPr>
            </w:pPr>
            <w:r w:rsidRPr="005B0B7F">
              <w:rPr>
                <w:b w:val="0"/>
              </w:rPr>
              <w:t xml:space="preserve">Top Ten Postcodes - First Home Owner Grant - Metropolitan - 01/07/2000 to 30/06/2012 </w:t>
            </w:r>
          </w:p>
        </w:tc>
      </w:tr>
      <w:tr w:rsidR="00F97E80" w:rsidRPr="00085575" w14:paraId="6D6BE041"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1881A75" w14:textId="77777777" w:rsidR="00F97E80" w:rsidRPr="005B0B7F" w:rsidRDefault="00F97E80" w:rsidP="00D8577D">
            <w:pPr>
              <w:pStyle w:val="TableText"/>
              <w:rPr>
                <w:b w:val="0"/>
              </w:rPr>
            </w:pPr>
            <w:r w:rsidRPr="005B0B7F">
              <w:rPr>
                <w:b w:val="0"/>
              </w:rPr>
              <w:t xml:space="preserve">Top Ten Postcodes - First Home Owner Grant - Regional - 01/07/2000 to 30/06/2012 </w:t>
            </w:r>
          </w:p>
        </w:tc>
      </w:tr>
      <w:tr w:rsidR="00F97E80" w:rsidRPr="00085575" w14:paraId="7EA702A8"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E871114" w14:textId="77777777" w:rsidR="00F97E80" w:rsidRPr="005B0B7F" w:rsidRDefault="00F97E80" w:rsidP="00D8577D">
            <w:pPr>
              <w:pStyle w:val="TableText"/>
              <w:rPr>
                <w:b w:val="0"/>
              </w:rPr>
            </w:pPr>
            <w:r w:rsidRPr="005B0B7F">
              <w:rPr>
                <w:b w:val="0"/>
              </w:rPr>
              <w:t xml:space="preserve">Top Ten Postcodes - First Home Owner Grant - Metropolitan - 01/07/2012 to 30/06/2013 </w:t>
            </w:r>
          </w:p>
        </w:tc>
      </w:tr>
      <w:tr w:rsidR="00F97E80" w:rsidRPr="00085575" w14:paraId="5AF8401A"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681DD16D" w14:textId="59C2679F" w:rsidR="00F97E80" w:rsidRPr="005B0B7F" w:rsidRDefault="00D52B18" w:rsidP="00D8577D">
            <w:pPr>
              <w:pStyle w:val="TableText"/>
              <w:rPr>
                <w:b w:val="0"/>
              </w:rPr>
            </w:pPr>
            <w:r>
              <w:rPr>
                <w:b w:val="0"/>
              </w:rPr>
              <w:t>Percentage</w:t>
            </w:r>
            <w:r w:rsidR="00F97E80" w:rsidRPr="005B0B7F">
              <w:rPr>
                <w:b w:val="0"/>
              </w:rPr>
              <w:t xml:space="preserve"> of correspondence answered by SRO within 21 days - from 2002/03 </w:t>
            </w:r>
          </w:p>
        </w:tc>
      </w:tr>
      <w:tr w:rsidR="00F97E80" w:rsidRPr="00085575" w14:paraId="621E74C4"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00C008CE" w14:textId="466488FB" w:rsidR="00F97E80" w:rsidRPr="005B0B7F" w:rsidRDefault="00D52B18" w:rsidP="00D8577D">
            <w:pPr>
              <w:pStyle w:val="TableText"/>
              <w:rPr>
                <w:b w:val="0"/>
              </w:rPr>
            </w:pPr>
            <w:r>
              <w:rPr>
                <w:b w:val="0"/>
              </w:rPr>
              <w:t>Percentage</w:t>
            </w:r>
            <w:r w:rsidR="00F97E80" w:rsidRPr="005B0B7F">
              <w:rPr>
                <w:b w:val="0"/>
              </w:rPr>
              <w:t xml:space="preserve"> of phone calls answered by SRO within Key Performance Indicators - from 2002/03 </w:t>
            </w:r>
          </w:p>
        </w:tc>
      </w:tr>
      <w:tr w:rsidR="00F97E80" w:rsidRPr="00085575" w14:paraId="5165153E"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5726A4E" w14:textId="77777777" w:rsidR="00F97E80" w:rsidRPr="005B0B7F" w:rsidRDefault="00F97E80" w:rsidP="00D8577D">
            <w:pPr>
              <w:pStyle w:val="TableText"/>
              <w:rPr>
                <w:b w:val="0"/>
              </w:rPr>
            </w:pPr>
            <w:r w:rsidRPr="005B0B7F">
              <w:rPr>
                <w:b w:val="0"/>
              </w:rPr>
              <w:t xml:space="preserve">Total cost to administer $100 of revenue (by all SRO's and OSR's) from 2002/03 </w:t>
            </w:r>
          </w:p>
        </w:tc>
      </w:tr>
      <w:tr w:rsidR="00F97E80" w:rsidRPr="00085575" w14:paraId="6E0361F9"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DECBC5F" w14:textId="77777777" w:rsidR="00F97E80" w:rsidRPr="005B0B7F" w:rsidRDefault="00F97E80" w:rsidP="00D8577D">
            <w:pPr>
              <w:pStyle w:val="TableText"/>
              <w:rPr>
                <w:b w:val="0"/>
              </w:rPr>
            </w:pPr>
            <w:r w:rsidRPr="005B0B7F">
              <w:rPr>
                <w:b w:val="0"/>
              </w:rPr>
              <w:t xml:space="preserve">Total cost to administer $100 of revenue (by SRO Victoria) from 2002/03 </w:t>
            </w:r>
          </w:p>
        </w:tc>
      </w:tr>
      <w:tr w:rsidR="00F97E80" w:rsidRPr="00085575" w14:paraId="31DF2629"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12D28904" w14:textId="77777777" w:rsidR="00F97E80" w:rsidRPr="005B0B7F" w:rsidRDefault="00F97E80" w:rsidP="00D8577D">
            <w:pPr>
              <w:pStyle w:val="TableText"/>
              <w:rPr>
                <w:b w:val="0"/>
              </w:rPr>
            </w:pPr>
            <w:r w:rsidRPr="005B0B7F">
              <w:rPr>
                <w:b w:val="0"/>
              </w:rPr>
              <w:lastRenderedPageBreak/>
              <w:t xml:space="preserve">Unclaimed money payments (made by SRO) - from 2004/05 </w:t>
            </w:r>
          </w:p>
        </w:tc>
      </w:tr>
      <w:tr w:rsidR="00F97E80" w:rsidRPr="00085575" w14:paraId="030C0539"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8C7C637" w14:textId="77777777" w:rsidR="00F97E80" w:rsidRPr="00FA5A6B" w:rsidRDefault="00F97E80" w:rsidP="00FA5A6B">
            <w:pPr>
              <w:pStyle w:val="TableText"/>
              <w:rPr>
                <w:b w:val="0"/>
              </w:rPr>
            </w:pPr>
            <w:r w:rsidRPr="00FA5A6B">
              <w:rPr>
                <w:b w:val="0"/>
              </w:rPr>
              <w:t xml:space="preserve">Unclaimed money claims - from 2004/05 </w:t>
            </w:r>
          </w:p>
        </w:tc>
      </w:tr>
      <w:tr w:rsidR="00F97E80" w:rsidRPr="00085575" w14:paraId="1A0BD9A3"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F311BFE" w14:textId="77777777" w:rsidR="00F97E80" w:rsidRPr="00FA5A6B" w:rsidRDefault="00F97E80" w:rsidP="00FA5A6B">
            <w:pPr>
              <w:pStyle w:val="TableText"/>
              <w:rPr>
                <w:b w:val="0"/>
              </w:rPr>
            </w:pPr>
            <w:r w:rsidRPr="00FA5A6B">
              <w:rPr>
                <w:b w:val="0"/>
              </w:rPr>
              <w:t xml:space="preserve">Total revenue collected by SRO - from 2000/01 </w:t>
            </w:r>
          </w:p>
        </w:tc>
      </w:tr>
      <w:tr w:rsidR="00F97E80" w:rsidRPr="00085575" w14:paraId="15284A7E"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3A8FE15" w14:textId="77777777" w:rsidR="00F97E80" w:rsidRPr="00FA5A6B" w:rsidRDefault="00F97E80" w:rsidP="00FA5A6B">
            <w:pPr>
              <w:pStyle w:val="TableText"/>
              <w:rPr>
                <w:b w:val="0"/>
              </w:rPr>
            </w:pPr>
            <w:r w:rsidRPr="00FA5A6B">
              <w:rPr>
                <w:b w:val="0"/>
              </w:rPr>
              <w:t xml:space="preserve">Revenue collected - Land Tax - from 2000/01 </w:t>
            </w:r>
          </w:p>
        </w:tc>
      </w:tr>
      <w:tr w:rsidR="00F97E80" w:rsidRPr="00085575" w14:paraId="36B266C5"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5BE759A" w14:textId="77777777" w:rsidR="00F97E80" w:rsidRPr="00FA5A6B" w:rsidRDefault="00F97E80" w:rsidP="00FA5A6B">
            <w:pPr>
              <w:pStyle w:val="TableText"/>
              <w:rPr>
                <w:b w:val="0"/>
              </w:rPr>
            </w:pPr>
            <w:r w:rsidRPr="00FA5A6B">
              <w:rPr>
                <w:b w:val="0"/>
              </w:rPr>
              <w:t xml:space="preserve">Revenue collected - Land Transfer Duty - from 2000/01 </w:t>
            </w:r>
          </w:p>
        </w:tc>
      </w:tr>
      <w:tr w:rsidR="00F97E80" w:rsidRPr="00085575" w14:paraId="0140AB65"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51D5487" w14:textId="77777777" w:rsidR="00F97E80" w:rsidRPr="00FA5A6B" w:rsidRDefault="00F97E80" w:rsidP="00FA5A6B">
            <w:pPr>
              <w:pStyle w:val="TableText"/>
              <w:rPr>
                <w:b w:val="0"/>
              </w:rPr>
            </w:pPr>
            <w:r w:rsidRPr="00FA5A6B">
              <w:rPr>
                <w:b w:val="0"/>
              </w:rPr>
              <w:t xml:space="preserve">Revenue collected - Payroll Tax - from 2000/01 </w:t>
            </w:r>
          </w:p>
        </w:tc>
      </w:tr>
      <w:tr w:rsidR="00F97E80" w:rsidRPr="00085575" w14:paraId="62FF5B0E"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8FBE7FB" w14:textId="77777777" w:rsidR="00F97E80" w:rsidRPr="00FA5A6B" w:rsidRDefault="00F97E80" w:rsidP="00FA5A6B">
            <w:pPr>
              <w:pStyle w:val="TableText"/>
              <w:rPr>
                <w:b w:val="0"/>
              </w:rPr>
            </w:pPr>
            <w:r w:rsidRPr="00FA5A6B">
              <w:rPr>
                <w:b w:val="0"/>
              </w:rPr>
              <w:t xml:space="preserve">Fire Services Property Levy - CFA variable Rates - 2013-14 </w:t>
            </w:r>
          </w:p>
        </w:tc>
      </w:tr>
      <w:tr w:rsidR="00F97E80" w:rsidRPr="00085575" w14:paraId="4E55B5F0" w14:textId="77777777" w:rsidTr="00D8577D">
        <w:trPr>
          <w:trHeight w:val="150"/>
        </w:trPr>
        <w:tc>
          <w:tcPr>
            <w:cnfStyle w:val="001000000000" w:firstRow="0" w:lastRow="0" w:firstColumn="1" w:lastColumn="0" w:oddVBand="0" w:evenVBand="0" w:oddHBand="0" w:evenHBand="0" w:firstRowFirstColumn="0" w:firstRowLastColumn="0" w:lastRowFirstColumn="0" w:lastRowLastColumn="0"/>
            <w:tcW w:w="9229" w:type="dxa"/>
            <w:noWrap/>
          </w:tcPr>
          <w:p w14:paraId="79550961" w14:textId="77777777" w:rsidR="00F97E80" w:rsidRPr="00FA5A6B" w:rsidRDefault="00F97E80" w:rsidP="00FA5A6B">
            <w:pPr>
              <w:pStyle w:val="TableText"/>
              <w:rPr>
                <w:b w:val="0"/>
              </w:rPr>
            </w:pPr>
            <w:r w:rsidRPr="00FA5A6B">
              <w:rPr>
                <w:b w:val="0"/>
              </w:rPr>
              <w:t>Fire Services Property Levy - MFB variable Rates - 2013-14</w:t>
            </w:r>
          </w:p>
        </w:tc>
      </w:tr>
      <w:tr w:rsidR="00F97E80" w:rsidRPr="00085575" w14:paraId="0FFACE5A"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tcPr>
          <w:p w14:paraId="4931A103" w14:textId="77777777" w:rsidR="00F97E80" w:rsidRPr="00FA5A6B" w:rsidRDefault="00F97E80" w:rsidP="00FA5A6B">
            <w:pPr>
              <w:pStyle w:val="TableText"/>
              <w:rPr>
                <w:b w:val="0"/>
              </w:rPr>
            </w:pPr>
            <w:r w:rsidRPr="00FA5A6B">
              <w:rPr>
                <w:b w:val="0"/>
              </w:rPr>
              <w:t>Revenue collected - Insurance Duty - from 2000/01</w:t>
            </w:r>
          </w:p>
        </w:tc>
      </w:tr>
      <w:tr w:rsidR="00F97E80" w:rsidRPr="00085575" w14:paraId="419E364A"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3CB1981" w14:textId="77777777" w:rsidR="00F97E80" w:rsidRPr="00FA5A6B" w:rsidRDefault="00F97E80" w:rsidP="00FA5A6B">
            <w:pPr>
              <w:pStyle w:val="TableText"/>
              <w:rPr>
                <w:b w:val="0"/>
              </w:rPr>
            </w:pPr>
            <w:r w:rsidRPr="00FA5A6B">
              <w:rPr>
                <w:b w:val="0"/>
              </w:rPr>
              <w:t xml:space="preserve">Revenue collected - Motor Vehicle Duty - from 2000/01 </w:t>
            </w:r>
          </w:p>
        </w:tc>
      </w:tr>
      <w:tr w:rsidR="00F97E80" w:rsidRPr="00085575" w14:paraId="1F238EC7"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6D959936" w14:textId="77777777" w:rsidR="00F97E80" w:rsidRPr="00FA5A6B" w:rsidRDefault="00F97E80" w:rsidP="00FA5A6B">
            <w:pPr>
              <w:pStyle w:val="TableText"/>
              <w:rPr>
                <w:b w:val="0"/>
              </w:rPr>
            </w:pPr>
            <w:r w:rsidRPr="00FA5A6B">
              <w:rPr>
                <w:b w:val="0"/>
              </w:rPr>
              <w:t xml:space="preserve">Revenue collected - Congestion Levy - from 2005/06 </w:t>
            </w:r>
          </w:p>
        </w:tc>
      </w:tr>
      <w:tr w:rsidR="00F97E80" w:rsidRPr="00085575" w14:paraId="6DD62957"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322919F9" w14:textId="77777777" w:rsidR="00F97E80" w:rsidRPr="00FA5A6B" w:rsidRDefault="00F97E80" w:rsidP="00FA5A6B">
            <w:pPr>
              <w:pStyle w:val="TableText"/>
              <w:rPr>
                <w:b w:val="0"/>
              </w:rPr>
            </w:pPr>
            <w:r w:rsidRPr="00FA5A6B">
              <w:rPr>
                <w:b w:val="0"/>
              </w:rPr>
              <w:t xml:space="preserve">Revenue collected - Growth Areas Infrastructure Contribution - from 2011/12 </w:t>
            </w:r>
          </w:p>
        </w:tc>
      </w:tr>
      <w:tr w:rsidR="00F97E80" w:rsidRPr="00085575" w14:paraId="3EE429A8"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4BFCDE2C" w14:textId="77777777" w:rsidR="00F97E80" w:rsidRPr="00FA5A6B" w:rsidRDefault="00F97E80" w:rsidP="00FA5A6B">
            <w:pPr>
              <w:pStyle w:val="TableText"/>
              <w:rPr>
                <w:b w:val="0"/>
              </w:rPr>
            </w:pPr>
            <w:r w:rsidRPr="00FA5A6B">
              <w:rPr>
                <w:b w:val="0"/>
              </w:rPr>
              <w:t xml:space="preserve">Revenue collected - Fire Services Property Levy - from 2013/14 </w:t>
            </w:r>
          </w:p>
        </w:tc>
      </w:tr>
      <w:tr w:rsidR="00F97E80" w:rsidRPr="00085575" w14:paraId="07657A86"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21EEC8B" w14:textId="77777777" w:rsidR="00F97E80" w:rsidRPr="00FA5A6B" w:rsidRDefault="00F97E80" w:rsidP="00FA5A6B">
            <w:pPr>
              <w:pStyle w:val="TableText"/>
              <w:rPr>
                <w:b w:val="0"/>
              </w:rPr>
            </w:pPr>
            <w:r w:rsidRPr="00FA5A6B">
              <w:rPr>
                <w:b w:val="0"/>
              </w:rPr>
              <w:t xml:space="preserve">First Home Buyer Duty Concession Payments - Regional Victoria </w:t>
            </w:r>
          </w:p>
        </w:tc>
      </w:tr>
      <w:tr w:rsidR="00F97E80" w:rsidRPr="00085575" w14:paraId="1389E0C9"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B1A1AFA" w14:textId="77777777" w:rsidR="00F97E80" w:rsidRPr="00FA5A6B" w:rsidRDefault="00F97E80" w:rsidP="00FA5A6B">
            <w:pPr>
              <w:pStyle w:val="TableText"/>
              <w:rPr>
                <w:b w:val="0"/>
              </w:rPr>
            </w:pPr>
            <w:r w:rsidRPr="00FA5A6B">
              <w:rPr>
                <w:b w:val="0"/>
              </w:rPr>
              <w:t xml:space="preserve">First Home Buyer Duty Concession Payments - Melbourne Metropolitan </w:t>
            </w:r>
          </w:p>
        </w:tc>
      </w:tr>
      <w:tr w:rsidR="00F97E80" w:rsidRPr="00085575" w14:paraId="155E709D"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B812B14" w14:textId="77777777" w:rsidR="00F97E80" w:rsidRPr="00FA5A6B" w:rsidRDefault="00F97E80" w:rsidP="00FA5A6B">
            <w:pPr>
              <w:pStyle w:val="TableText"/>
              <w:rPr>
                <w:b w:val="0"/>
              </w:rPr>
            </w:pPr>
            <w:r w:rsidRPr="00FA5A6B">
              <w:rPr>
                <w:b w:val="0"/>
              </w:rPr>
              <w:t xml:space="preserve">First Home Buyer Duty Concession Payments by Volume </w:t>
            </w:r>
          </w:p>
        </w:tc>
      </w:tr>
      <w:tr w:rsidR="00F97E80" w:rsidRPr="00085575" w14:paraId="6B506C01"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63130269" w14:textId="77777777" w:rsidR="00F97E80" w:rsidRPr="00FA5A6B" w:rsidRDefault="00F97E80" w:rsidP="00FA5A6B">
            <w:pPr>
              <w:pStyle w:val="TableText"/>
              <w:rPr>
                <w:b w:val="0"/>
              </w:rPr>
            </w:pPr>
            <w:r w:rsidRPr="00FA5A6B">
              <w:rPr>
                <w:b w:val="0"/>
              </w:rPr>
              <w:t xml:space="preserve">First Home Buyer Duty Concession Payments - Victoria </w:t>
            </w:r>
          </w:p>
        </w:tc>
      </w:tr>
      <w:tr w:rsidR="00F97E80" w:rsidRPr="00085575" w14:paraId="16D318D8"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074C57DB" w14:textId="77777777" w:rsidR="00F97E80" w:rsidRPr="00FA5A6B" w:rsidRDefault="00F97E80" w:rsidP="00FA5A6B">
            <w:pPr>
              <w:pStyle w:val="TableText"/>
              <w:rPr>
                <w:b w:val="0"/>
              </w:rPr>
            </w:pPr>
            <w:r w:rsidRPr="00FA5A6B">
              <w:rPr>
                <w:b w:val="0"/>
              </w:rPr>
              <w:t xml:space="preserve">First Home Buyer Duty Concession Payments by Value </w:t>
            </w:r>
          </w:p>
        </w:tc>
      </w:tr>
      <w:tr w:rsidR="00F97E80" w:rsidRPr="00085575" w14:paraId="598EA36F"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3B6CD75B" w14:textId="77777777" w:rsidR="00F97E80" w:rsidRPr="00FA5A6B" w:rsidRDefault="00F97E80" w:rsidP="00FA5A6B">
            <w:pPr>
              <w:pStyle w:val="TableText"/>
              <w:rPr>
                <w:b w:val="0"/>
              </w:rPr>
            </w:pPr>
            <w:r w:rsidRPr="00FA5A6B">
              <w:rPr>
                <w:b w:val="0"/>
              </w:rPr>
              <w:t xml:space="preserve">Top Ten Postcodes - Value of First Home Buyer Duty Concession Payments </w:t>
            </w:r>
          </w:p>
        </w:tc>
      </w:tr>
      <w:tr w:rsidR="00F97E80" w:rsidRPr="00085575" w14:paraId="15E451A0"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020D04F" w14:textId="77777777" w:rsidR="00F97E80" w:rsidRPr="00FA5A6B" w:rsidRDefault="00F97E80" w:rsidP="00FA5A6B">
            <w:pPr>
              <w:pStyle w:val="TableText"/>
              <w:rPr>
                <w:b w:val="0"/>
              </w:rPr>
            </w:pPr>
            <w:r w:rsidRPr="00FA5A6B">
              <w:rPr>
                <w:b w:val="0"/>
              </w:rPr>
              <w:t xml:space="preserve">Top Ten Postcodes - Number of First Home Buyer Duty Concession Payments </w:t>
            </w:r>
          </w:p>
        </w:tc>
      </w:tr>
      <w:tr w:rsidR="00F97E80" w:rsidRPr="00085575" w14:paraId="195D6A4D"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31C2251" w14:textId="77777777" w:rsidR="00F97E80" w:rsidRPr="00FA5A6B" w:rsidRDefault="00F97E80" w:rsidP="00FA5A6B">
            <w:pPr>
              <w:pStyle w:val="TableText"/>
              <w:rPr>
                <w:b w:val="0"/>
              </w:rPr>
            </w:pPr>
            <w:r w:rsidRPr="00FA5A6B">
              <w:rPr>
                <w:b w:val="0"/>
              </w:rPr>
              <w:t xml:space="preserve">First Home Buyer Duty Concession Payments - Regional Victoria </w:t>
            </w:r>
          </w:p>
        </w:tc>
      </w:tr>
      <w:tr w:rsidR="00F97E80" w:rsidRPr="00085575" w14:paraId="0327355E"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2FC3BC9A" w14:textId="77777777" w:rsidR="00F97E80" w:rsidRPr="00FA5A6B" w:rsidRDefault="00F97E80" w:rsidP="00FA5A6B">
            <w:pPr>
              <w:pStyle w:val="TableText"/>
              <w:rPr>
                <w:b w:val="0"/>
              </w:rPr>
            </w:pPr>
            <w:r w:rsidRPr="00FA5A6B">
              <w:rPr>
                <w:b w:val="0"/>
              </w:rPr>
              <w:t xml:space="preserve">Top Ten Postcodes - First Home Owner Grant - Overall - 01/07/2012 to 30/06/2013 </w:t>
            </w:r>
          </w:p>
        </w:tc>
      </w:tr>
      <w:tr w:rsidR="00F97E80" w:rsidRPr="00085575" w14:paraId="6506E924"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12370D53" w14:textId="77777777" w:rsidR="00F97E80" w:rsidRPr="00FA5A6B" w:rsidRDefault="00F97E80" w:rsidP="00FA5A6B">
            <w:pPr>
              <w:pStyle w:val="TableText"/>
              <w:rPr>
                <w:b w:val="0"/>
              </w:rPr>
            </w:pPr>
            <w:r w:rsidRPr="00FA5A6B">
              <w:rPr>
                <w:b w:val="0"/>
              </w:rPr>
              <w:t xml:space="preserve">Top Ten Postcodes - First Home Owner Grant - Regional - 01/07/2012 to 30/06/2013 </w:t>
            </w:r>
          </w:p>
        </w:tc>
      </w:tr>
      <w:tr w:rsidR="00F97E80" w:rsidRPr="00085575" w14:paraId="6D9B3052"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552AFF91" w14:textId="77777777" w:rsidR="00F97E80" w:rsidRPr="00FA5A6B" w:rsidRDefault="00F97E80" w:rsidP="00FA5A6B">
            <w:pPr>
              <w:pStyle w:val="TableText"/>
              <w:rPr>
                <w:b w:val="0"/>
              </w:rPr>
            </w:pPr>
            <w:r w:rsidRPr="00FA5A6B">
              <w:rPr>
                <w:b w:val="0"/>
              </w:rPr>
              <w:t xml:space="preserve">Percentage of objections completed by SRO within Key Performance Indicator targets - from 2008/09 </w:t>
            </w:r>
          </w:p>
        </w:tc>
      </w:tr>
      <w:tr w:rsidR="00F97E80" w:rsidRPr="00085575" w14:paraId="21C3E22A"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599A10A" w14:textId="77777777" w:rsidR="00F97E80" w:rsidRPr="00FA5A6B" w:rsidRDefault="00F97E80" w:rsidP="00FA5A6B">
            <w:pPr>
              <w:pStyle w:val="TableText"/>
              <w:rPr>
                <w:b w:val="0"/>
              </w:rPr>
            </w:pPr>
            <w:r w:rsidRPr="00FA5A6B">
              <w:rPr>
                <w:b w:val="0"/>
              </w:rPr>
              <w:t>First Home Owner Grants - amounts available for eligible Victorian first home buyers - from 01/07/2013</w:t>
            </w:r>
          </w:p>
        </w:tc>
      </w:tr>
      <w:tr w:rsidR="00F97E80" w:rsidRPr="00085575" w14:paraId="0221ADB2"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2C81D87" w14:textId="77777777" w:rsidR="00F97E80" w:rsidRPr="00FA5A6B" w:rsidRDefault="00F97E80" w:rsidP="00FA5A6B">
            <w:pPr>
              <w:pStyle w:val="TableText"/>
              <w:rPr>
                <w:b w:val="0"/>
              </w:rPr>
            </w:pPr>
            <w:r w:rsidRPr="00FA5A6B">
              <w:rPr>
                <w:b w:val="0"/>
              </w:rPr>
              <w:t xml:space="preserve">Number of page views on the SRO website - from 2001/02 </w:t>
            </w:r>
          </w:p>
        </w:tc>
      </w:tr>
      <w:tr w:rsidR="00F97E80" w:rsidRPr="00085575" w14:paraId="6D7663FE"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61113DA2" w14:textId="77777777" w:rsidR="00F97E80" w:rsidRPr="00FA5A6B" w:rsidRDefault="00F97E80" w:rsidP="00FA5A6B">
            <w:pPr>
              <w:pStyle w:val="TableText"/>
              <w:rPr>
                <w:b w:val="0"/>
              </w:rPr>
            </w:pPr>
            <w:r w:rsidRPr="00FA5A6B">
              <w:rPr>
                <w:b w:val="0"/>
              </w:rPr>
              <w:t xml:space="preserve">First Home Owner Grants - amounts eligible Victorian first home buyers - 01/07/2012 to 30/06/2013 </w:t>
            </w:r>
          </w:p>
        </w:tc>
      </w:tr>
      <w:tr w:rsidR="00F97E80" w:rsidRPr="00085575" w14:paraId="4228BDC4" w14:textId="77777777" w:rsidTr="00D8577D">
        <w:trPr>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71E6E694" w14:textId="77777777" w:rsidR="00F97E80" w:rsidRPr="00FA5A6B" w:rsidRDefault="00F97E80" w:rsidP="00FA5A6B">
            <w:pPr>
              <w:pStyle w:val="TableText"/>
              <w:rPr>
                <w:b w:val="0"/>
              </w:rPr>
            </w:pPr>
            <w:r w:rsidRPr="00FA5A6B">
              <w:rPr>
                <w:b w:val="0"/>
              </w:rPr>
              <w:t xml:space="preserve">Duty reductions available for eligible first home buyers - 01/07/2013 to 31/08/2014 </w:t>
            </w:r>
          </w:p>
        </w:tc>
      </w:tr>
      <w:tr w:rsidR="00F97E80" w:rsidRPr="00085575" w14:paraId="473B07D7" w14:textId="77777777" w:rsidTr="00D857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9" w:type="dxa"/>
            <w:noWrap/>
            <w:hideMark/>
          </w:tcPr>
          <w:p w14:paraId="3004E7BD" w14:textId="77777777" w:rsidR="00F97E80" w:rsidRPr="00FA5A6B" w:rsidRDefault="00F97E80" w:rsidP="00FA5A6B">
            <w:pPr>
              <w:pStyle w:val="TableText"/>
              <w:rPr>
                <w:b w:val="0"/>
              </w:rPr>
            </w:pPr>
            <w:r w:rsidRPr="00FA5A6B">
              <w:rPr>
                <w:b w:val="0"/>
              </w:rPr>
              <w:t xml:space="preserve">Percentage of private rulings completed by SRO within Key Performance Indicator targets - from 2008/09 </w:t>
            </w:r>
          </w:p>
        </w:tc>
      </w:tr>
    </w:tbl>
    <w:p w14:paraId="3EA89634" w14:textId="77777777" w:rsidR="00F97E80" w:rsidRPr="00085575" w:rsidRDefault="00F97E80" w:rsidP="00D977AA">
      <w:pPr>
        <w:pStyle w:val="Heading1"/>
      </w:pPr>
      <w:bookmarkStart w:id="18" w:name="_Toc484437003"/>
      <w:r w:rsidRPr="00085575">
        <w:lastRenderedPageBreak/>
        <w:t>Definitions</w:t>
      </w:r>
      <w:bookmarkEnd w:id="18"/>
    </w:p>
    <w:p w14:paraId="548739E0" w14:textId="079B2619" w:rsidR="00D977AA" w:rsidRDefault="00F97E80" w:rsidP="004C119E">
      <w:pPr>
        <w:pStyle w:val="Heading3notnumbered"/>
      </w:pPr>
      <w:r w:rsidRPr="00D977AA">
        <w:t xml:space="preserve">Asset </w:t>
      </w:r>
      <w:r w:rsidR="00172EBF">
        <w:t>c</w:t>
      </w:r>
      <w:r w:rsidRPr="00D977AA">
        <w:t>ustodian</w:t>
      </w:r>
    </w:p>
    <w:p w14:paraId="64970D39" w14:textId="08DFBFD0" w:rsidR="00F97E80" w:rsidRPr="00085575" w:rsidRDefault="00D977AA" w:rsidP="004C119E">
      <w:pPr>
        <w:pStyle w:val="BodyText"/>
        <w:rPr>
          <w:i/>
        </w:rPr>
      </w:pPr>
      <w:r w:rsidRPr="00D977AA">
        <w:t>A</w:t>
      </w:r>
      <w:r w:rsidR="00F97E80" w:rsidRPr="00D977AA">
        <w:t xml:space="preserve"> designated SRO staff member with assigned responsibilities for an information asset to ensure that the information contained in the asset is managed appropriately over its lifecycle, in accordance</w:t>
      </w:r>
      <w:r w:rsidR="00F97E80" w:rsidRPr="00085575">
        <w:t xml:space="preserve"> with relevant rules and processes</w:t>
      </w:r>
      <w:r w:rsidR="00F97E80" w:rsidRPr="00085575">
        <w:rPr>
          <w:rStyle w:val="FootnoteReference"/>
          <w:szCs w:val="24"/>
        </w:rPr>
        <w:footnoteReference w:id="1"/>
      </w:r>
      <w:r w:rsidR="00F97E80" w:rsidRPr="00085575">
        <w:t xml:space="preserve">.  An </w:t>
      </w:r>
      <w:r w:rsidR="00172EBF">
        <w:t>a</w:t>
      </w:r>
      <w:r w:rsidR="00F97E80" w:rsidRPr="00085575">
        <w:t xml:space="preserve">sset </w:t>
      </w:r>
      <w:r w:rsidR="00172EBF">
        <w:t>c</w:t>
      </w:r>
      <w:r w:rsidR="00F97E80" w:rsidRPr="00085575">
        <w:t>ustodian is appointed for each of the information assets in the SRO’s Information Asset Register.</w:t>
      </w:r>
    </w:p>
    <w:p w14:paraId="4F581F40" w14:textId="41A39874" w:rsidR="00D977AA" w:rsidRDefault="00F97E80" w:rsidP="004C119E">
      <w:pPr>
        <w:pStyle w:val="Heading3notnumbered"/>
        <w:rPr>
          <w:i/>
        </w:rPr>
      </w:pPr>
      <w:r w:rsidRPr="00D977AA">
        <w:t>Data</w:t>
      </w:r>
    </w:p>
    <w:p w14:paraId="11E336BA" w14:textId="5A0C7A3D" w:rsidR="00F97E80" w:rsidRPr="00085575" w:rsidRDefault="00D977AA" w:rsidP="004C119E">
      <w:pPr>
        <w:pStyle w:val="BodyText"/>
        <w:rPr>
          <w:i/>
        </w:rPr>
      </w:pPr>
      <w:r>
        <w:t>D</w:t>
      </w:r>
      <w:r w:rsidR="00F97E80" w:rsidRPr="00085575">
        <w:t xml:space="preserve">atasets and databases owned and held by Victorian </w:t>
      </w:r>
      <w:r w:rsidR="00172EBF">
        <w:t>Government</w:t>
      </w:r>
      <w:r w:rsidR="00F97E80" w:rsidRPr="00085575">
        <w:t xml:space="preserve"> and public bodies and stored in formats including hardcopy, electronic, audio, video, image, graphical, cartographic, physical sample, textual, geospatial or numerical form</w:t>
      </w:r>
      <w:r w:rsidR="00F97E80" w:rsidRPr="00085575">
        <w:rPr>
          <w:rStyle w:val="FootnoteReference"/>
          <w:szCs w:val="24"/>
        </w:rPr>
        <w:footnoteReference w:id="2"/>
      </w:r>
      <w:r w:rsidR="00F97E80" w:rsidRPr="00085575">
        <w:t>.</w:t>
      </w:r>
    </w:p>
    <w:p w14:paraId="128736EA" w14:textId="77777777" w:rsidR="00D977AA" w:rsidRDefault="00F97E80" w:rsidP="004C119E">
      <w:pPr>
        <w:pStyle w:val="Heading3notnumbered"/>
      </w:pPr>
      <w:r w:rsidRPr="00D977AA">
        <w:t>De-identified</w:t>
      </w:r>
    </w:p>
    <w:p w14:paraId="54B72A14" w14:textId="77DC8956" w:rsidR="00F97E80" w:rsidRPr="00085575" w:rsidRDefault="00D977AA" w:rsidP="004C119E">
      <w:pPr>
        <w:pStyle w:val="BodyText"/>
      </w:pPr>
      <w:r>
        <w:t>I</w:t>
      </w:r>
      <w:r w:rsidR="00F97E80" w:rsidRPr="00085575">
        <w:t>n relation to personal information, means personal information that no longer relates to an identifiable individual or an individual who can be reasonably identified</w:t>
      </w:r>
      <w:r w:rsidR="00F97E80" w:rsidRPr="00085575">
        <w:rPr>
          <w:rStyle w:val="FootnoteReference"/>
          <w:szCs w:val="24"/>
        </w:rPr>
        <w:footnoteReference w:id="3"/>
      </w:r>
      <w:r w:rsidR="00F97E80" w:rsidRPr="00085575">
        <w:t>.</w:t>
      </w:r>
    </w:p>
    <w:p w14:paraId="5F9F4D65" w14:textId="24D5A19A" w:rsidR="00D977AA" w:rsidRDefault="00F97E80" w:rsidP="004C119E">
      <w:pPr>
        <w:pStyle w:val="Heading3notnumbered"/>
      </w:pPr>
      <w:r w:rsidRPr="00D977AA">
        <w:t xml:space="preserve">Information </w:t>
      </w:r>
      <w:r w:rsidR="00172EBF">
        <w:t>a</w:t>
      </w:r>
      <w:r w:rsidRPr="00D977AA">
        <w:t>sset</w:t>
      </w:r>
    </w:p>
    <w:p w14:paraId="11D61710" w14:textId="3E4A036C" w:rsidR="00F97E80" w:rsidRPr="00085575" w:rsidRDefault="00D977AA" w:rsidP="004C119E">
      <w:pPr>
        <w:pStyle w:val="BodyText"/>
      </w:pPr>
      <w:r w:rsidRPr="00D977AA">
        <w:t>A</w:t>
      </w:r>
      <w:r w:rsidR="00F97E80" w:rsidRPr="00D977AA">
        <w:t>n identifiable</w:t>
      </w:r>
      <w:r w:rsidR="00F97E80" w:rsidRPr="00085575">
        <w:t xml:space="preserve"> collection of data stored in any manner and recognised as having a value for the purpose of enabling an agency to perform its business functions, thereby satisfying a recognised agency requirement</w:t>
      </w:r>
      <w:r w:rsidR="00F97E80" w:rsidRPr="00085575">
        <w:rPr>
          <w:rStyle w:val="FootnoteReference"/>
          <w:szCs w:val="24"/>
        </w:rPr>
        <w:footnoteReference w:id="4"/>
      </w:r>
      <w:r w:rsidR="00F97E80" w:rsidRPr="00085575">
        <w:t>.</w:t>
      </w:r>
    </w:p>
    <w:p w14:paraId="0189D1F4" w14:textId="0A302A0C" w:rsidR="00D977AA" w:rsidRDefault="00F97E80" w:rsidP="004C119E">
      <w:pPr>
        <w:pStyle w:val="Heading3notnumbered"/>
      </w:pPr>
      <w:r w:rsidRPr="00D977AA">
        <w:t xml:space="preserve">Personal </w:t>
      </w:r>
      <w:r w:rsidR="00172EBF">
        <w:t>in</w:t>
      </w:r>
      <w:r w:rsidRPr="00D977AA">
        <w:t>formation</w:t>
      </w:r>
    </w:p>
    <w:p w14:paraId="13DE5429" w14:textId="19E7E94A" w:rsidR="0048007E" w:rsidRDefault="00D977AA" w:rsidP="004C119E">
      <w:pPr>
        <w:pStyle w:val="BodyText"/>
      </w:pPr>
      <w:r>
        <w:t>M</w:t>
      </w:r>
      <w:r w:rsidR="00F97E80" w:rsidRPr="00085575">
        <w:t xml:space="preserve">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00F97E80" w:rsidRPr="00085575">
        <w:rPr>
          <w:i/>
        </w:rPr>
        <w:t>Health Records Act 2001</w:t>
      </w:r>
      <w:r w:rsidR="00F97E80" w:rsidRPr="00085575">
        <w:t xml:space="preserve"> applies</w:t>
      </w:r>
      <w:r w:rsidR="00F97E80" w:rsidRPr="00085575">
        <w:rPr>
          <w:rStyle w:val="FootnoteReference"/>
          <w:szCs w:val="24"/>
        </w:rPr>
        <w:footnoteReference w:id="5"/>
      </w:r>
      <w:r w:rsidR="00D52B18">
        <w:t>.</w:t>
      </w:r>
      <w:bookmarkStart w:id="19" w:name="_GoBack"/>
      <w:bookmarkEnd w:id="19"/>
    </w:p>
    <w:p w14:paraId="178E4EA9" w14:textId="77777777" w:rsidR="00452705" w:rsidRDefault="00452705">
      <w:pPr>
        <w:spacing w:after="0"/>
      </w:pPr>
      <w:r>
        <w:br w:type="page"/>
      </w:r>
    </w:p>
    <w:p w14:paraId="115542AA" w14:textId="77777777" w:rsidR="009B047F" w:rsidRDefault="009B047F" w:rsidP="004C119E">
      <w:pPr>
        <w:pStyle w:val="BodyText"/>
        <w:sectPr w:rsidR="009B047F" w:rsidSect="002634E5">
          <w:headerReference w:type="first" r:id="rId21"/>
          <w:pgSz w:w="11906" w:h="16838" w:code="9"/>
          <w:pgMar w:top="1134" w:right="1134" w:bottom="1134" w:left="1134" w:header="510" w:footer="624" w:gutter="0"/>
          <w:cols w:space="284"/>
          <w:docGrid w:linePitch="360"/>
        </w:sectPr>
      </w:pPr>
    </w:p>
    <w:p w14:paraId="4B57AA74" w14:textId="534F52EE" w:rsidR="00A14107" w:rsidRPr="002C5E81" w:rsidRDefault="0048007E" w:rsidP="004C119E">
      <w:pPr>
        <w:pStyle w:val="BodyText"/>
      </w:pPr>
      <w:r w:rsidRPr="00E53483">
        <w:rPr>
          <w:rFonts w:ascii="Arial" w:hAnsi="Arial" w:cs="Arial"/>
          <w:b/>
          <w:noProof/>
          <w:color w:val="002060"/>
          <w:sz w:val="28"/>
        </w:rPr>
        <w:lastRenderedPageBreak/>
        <w:drawing>
          <wp:anchor distT="0" distB="0" distL="114300" distR="114300" simplePos="0" relativeHeight="251661312" behindDoc="1" locked="1" layoutInCell="1" allowOverlap="0" wp14:anchorId="252D4A7B" wp14:editId="6846C0CE">
            <wp:simplePos x="0" y="0"/>
            <wp:positionH relativeFrom="page">
              <wp:posOffset>0</wp:posOffset>
            </wp:positionH>
            <wp:positionV relativeFrom="page">
              <wp:posOffset>1270</wp:posOffset>
            </wp:positionV>
            <wp:extent cx="7559675" cy="1069530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pic:spPr>
                </pic:pic>
              </a:graphicData>
            </a:graphic>
            <wp14:sizeRelH relativeFrom="margin">
              <wp14:pctWidth>0</wp14:pctWidth>
            </wp14:sizeRelH>
            <wp14:sizeRelV relativeFrom="margin">
              <wp14:pctHeight>0</wp14:pctHeight>
            </wp14:sizeRelV>
          </wp:anchor>
        </w:drawing>
      </w:r>
    </w:p>
    <w:sectPr w:rsidR="00A14107" w:rsidRPr="002C5E81" w:rsidSect="002634E5">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D9879" w14:textId="77777777" w:rsidR="004D7416" w:rsidRDefault="004D7416" w:rsidP="009964E7">
      <w:r>
        <w:separator/>
      </w:r>
    </w:p>
    <w:p w14:paraId="34CF5D02" w14:textId="77777777" w:rsidR="004D7416" w:rsidRDefault="004D7416"/>
  </w:endnote>
  <w:endnote w:type="continuationSeparator" w:id="0">
    <w:p w14:paraId="524033C8" w14:textId="77777777" w:rsidR="004D7416" w:rsidRDefault="004D7416" w:rsidP="009964E7">
      <w:r>
        <w:continuationSeparator/>
      </w:r>
    </w:p>
    <w:p w14:paraId="040F5800" w14:textId="77777777" w:rsidR="004D7416" w:rsidRDefault="004D7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34F05" w14:textId="1D7E2F54" w:rsidR="00012204" w:rsidRPr="0089570E" w:rsidRDefault="00012204" w:rsidP="00AE0D97">
    <w:pPr>
      <w:pStyle w:val="Footer"/>
      <w:tabs>
        <w:tab w:val="clear" w:pos="4513"/>
        <w:tab w:val="clear" w:pos="9026"/>
      </w:tabs>
      <w:rPr>
        <w:sz w:val="15"/>
        <w:szCs w:val="15"/>
      </w:rPr>
    </w:pPr>
    <w:r w:rsidRPr="007E4A82">
      <w:rPr>
        <w:rStyle w:val="PageNumber"/>
        <w:b/>
        <w:sz w:val="15"/>
        <w:szCs w:val="15"/>
      </w:rPr>
      <w:fldChar w:fldCharType="begin"/>
    </w:r>
    <w:r w:rsidRPr="007E4A82">
      <w:rPr>
        <w:rStyle w:val="PageNumber"/>
        <w:b/>
        <w:sz w:val="15"/>
        <w:szCs w:val="15"/>
      </w:rPr>
      <w:instrText xml:space="preserve"> PAGE </w:instrText>
    </w:r>
    <w:r w:rsidRPr="007E4A82">
      <w:rPr>
        <w:rStyle w:val="PageNumber"/>
        <w:b/>
        <w:sz w:val="15"/>
        <w:szCs w:val="15"/>
      </w:rPr>
      <w:fldChar w:fldCharType="separate"/>
    </w:r>
    <w:r w:rsidR="00D52B18">
      <w:rPr>
        <w:rStyle w:val="PageNumber"/>
        <w:b/>
        <w:noProof/>
        <w:sz w:val="15"/>
        <w:szCs w:val="15"/>
      </w:rPr>
      <w:t>ii</w:t>
    </w:r>
    <w:r w:rsidRPr="007E4A82">
      <w:rPr>
        <w:rStyle w:val="PageNumber"/>
        <w:b/>
        <w:sz w:val="15"/>
        <w:szCs w:val="15"/>
      </w:rPr>
      <w:fldChar w:fldCharType="end"/>
    </w:r>
    <w:r w:rsidR="007E4A82">
      <w:rPr>
        <w:rStyle w:val="PageNumber"/>
        <w:sz w:val="15"/>
        <w:szCs w:val="15"/>
      </w:rPr>
      <w:t xml:space="preserve">     </w:t>
    </w:r>
    <w:r w:rsidR="007E4A82">
      <w:rPr>
        <w:b/>
        <w:sz w:val="15"/>
        <w:szCs w:val="15"/>
      </w:rPr>
      <w:t>SRO Open Data Strategy</w:t>
    </w:r>
    <w:r w:rsidR="0089570E" w:rsidRPr="0089570E">
      <w:rPr>
        <w:sz w:val="15"/>
        <w:szCs w:val="15"/>
      </w:rPr>
      <w:t xml:space="preserve"> </w:t>
    </w:r>
    <w:r w:rsidR="007E4A82">
      <w:rPr>
        <w:sz w:val="15"/>
        <w:szCs w:val="15"/>
      </w:rPr>
      <w:t>JUNE</w:t>
    </w:r>
    <w:r w:rsidR="0089570E" w:rsidRPr="0089570E">
      <w:rPr>
        <w:sz w:val="15"/>
        <w:szCs w:val="15"/>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ED0AB" w14:textId="60897F9C" w:rsidR="00012204" w:rsidRPr="007E4A82" w:rsidRDefault="007E4A82" w:rsidP="00AE0D97">
    <w:pPr>
      <w:pStyle w:val="Footer"/>
      <w:tabs>
        <w:tab w:val="clear" w:pos="4513"/>
        <w:tab w:val="clear" w:pos="9026"/>
      </w:tabs>
      <w:jc w:val="right"/>
      <w:rPr>
        <w:sz w:val="15"/>
        <w:szCs w:val="15"/>
      </w:rPr>
    </w:pPr>
    <w:r w:rsidRPr="007E4A82">
      <w:rPr>
        <w:b/>
        <w:sz w:val="15"/>
        <w:szCs w:val="15"/>
      </w:rPr>
      <w:t>SRO Open Data Strategy</w:t>
    </w:r>
    <w:r w:rsidRPr="007E4A82">
      <w:rPr>
        <w:sz w:val="15"/>
        <w:szCs w:val="15"/>
      </w:rPr>
      <w:t xml:space="preserve"> JUNE 2017</w:t>
    </w:r>
    <w:r>
      <w:rPr>
        <w:sz w:val="15"/>
        <w:szCs w:val="15"/>
      </w:rPr>
      <w:t xml:space="preserve">     </w:t>
    </w:r>
    <w:r w:rsidR="00012204" w:rsidRPr="007E4A82">
      <w:rPr>
        <w:rStyle w:val="PageNumber"/>
        <w:b/>
        <w:sz w:val="15"/>
        <w:szCs w:val="15"/>
      </w:rPr>
      <w:fldChar w:fldCharType="begin"/>
    </w:r>
    <w:r w:rsidR="00012204" w:rsidRPr="007E4A82">
      <w:rPr>
        <w:rStyle w:val="PageNumber"/>
        <w:b/>
        <w:sz w:val="15"/>
        <w:szCs w:val="15"/>
      </w:rPr>
      <w:instrText xml:space="preserve"> PAGE </w:instrText>
    </w:r>
    <w:r w:rsidR="00012204" w:rsidRPr="007E4A82">
      <w:rPr>
        <w:rStyle w:val="PageNumber"/>
        <w:b/>
        <w:sz w:val="15"/>
        <w:szCs w:val="15"/>
      </w:rPr>
      <w:fldChar w:fldCharType="separate"/>
    </w:r>
    <w:r w:rsidR="00D52B18">
      <w:rPr>
        <w:rStyle w:val="PageNumber"/>
        <w:b/>
        <w:noProof/>
        <w:sz w:val="15"/>
        <w:szCs w:val="15"/>
      </w:rPr>
      <w:t>iii</w:t>
    </w:r>
    <w:r w:rsidR="00012204" w:rsidRPr="007E4A82">
      <w:rPr>
        <w:rStyle w:val="PageNumber"/>
        <w:b/>
        <w:sz w:val="15"/>
        <w:szCs w:val="1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650E6" w14:textId="7FE4B0D6" w:rsidR="00012204" w:rsidRDefault="00012204" w:rsidP="0048497B">
    <w:pPr>
      <w:pStyle w:val="Footer"/>
      <w:tabs>
        <w:tab w:val="clear" w:pos="4513"/>
        <w:tab w:val="clear" w:pos="9026"/>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C454A" w14:textId="77777777" w:rsidR="004D7416" w:rsidRDefault="004D7416" w:rsidP="009964E7">
      <w:r>
        <w:separator/>
      </w:r>
    </w:p>
    <w:p w14:paraId="3D8AEF24" w14:textId="77777777" w:rsidR="004D7416" w:rsidRDefault="004D7416"/>
  </w:footnote>
  <w:footnote w:type="continuationSeparator" w:id="0">
    <w:p w14:paraId="5A0EE73E" w14:textId="77777777" w:rsidR="004D7416" w:rsidRDefault="004D7416" w:rsidP="009964E7">
      <w:r>
        <w:continuationSeparator/>
      </w:r>
    </w:p>
    <w:p w14:paraId="08CA19EE" w14:textId="77777777" w:rsidR="004D7416" w:rsidRDefault="004D7416"/>
  </w:footnote>
  <w:footnote w:id="1">
    <w:p w14:paraId="5DB0F02D" w14:textId="77777777" w:rsidR="00012204" w:rsidRDefault="00012204" w:rsidP="00896C9E">
      <w:pPr>
        <w:pStyle w:val="FootnoteText"/>
      </w:pPr>
      <w:r>
        <w:rPr>
          <w:rStyle w:val="FootnoteReference"/>
        </w:rPr>
        <w:footnoteRef/>
      </w:r>
      <w:r>
        <w:t xml:space="preserve"> Victorian Protective Data Security Framework – Information Asset Guide</w:t>
      </w:r>
    </w:p>
  </w:footnote>
  <w:footnote w:id="2">
    <w:p w14:paraId="67FADED0" w14:textId="77777777" w:rsidR="00012204" w:rsidRDefault="00012204" w:rsidP="00896C9E">
      <w:pPr>
        <w:pStyle w:val="FootnoteText"/>
      </w:pPr>
      <w:r>
        <w:rPr>
          <w:rStyle w:val="FootnoteReference"/>
        </w:rPr>
        <w:footnoteRef/>
      </w:r>
      <w:r>
        <w:t xml:space="preserve"> DataVic Access Policy Guidelines (v2)</w:t>
      </w:r>
    </w:p>
  </w:footnote>
  <w:footnote w:id="3">
    <w:p w14:paraId="1E42C40E" w14:textId="77777777" w:rsidR="00012204" w:rsidRDefault="00012204" w:rsidP="00896C9E">
      <w:pPr>
        <w:pStyle w:val="FootnoteText"/>
      </w:pPr>
      <w:r>
        <w:rPr>
          <w:rStyle w:val="FootnoteReference"/>
        </w:rPr>
        <w:footnoteRef/>
      </w:r>
      <w:r>
        <w:t xml:space="preserve"> </w:t>
      </w:r>
      <w:r w:rsidRPr="00F60B8E">
        <w:rPr>
          <w:i/>
        </w:rPr>
        <w:t>Privacy and Data Protection Act 2014</w:t>
      </w:r>
    </w:p>
  </w:footnote>
  <w:footnote w:id="4">
    <w:p w14:paraId="0268158C" w14:textId="77777777" w:rsidR="00012204" w:rsidRDefault="00012204" w:rsidP="00896C9E">
      <w:pPr>
        <w:pStyle w:val="FootnoteText"/>
      </w:pPr>
      <w:r w:rsidRPr="00980948">
        <w:rPr>
          <w:rStyle w:val="FootnoteReference"/>
        </w:rPr>
        <w:footnoteRef/>
      </w:r>
      <w:r w:rsidRPr="00980948">
        <w:t xml:space="preserve"> SRO Information Management Governance Committee – Terms of Reference</w:t>
      </w:r>
    </w:p>
  </w:footnote>
  <w:footnote w:id="5">
    <w:p w14:paraId="6E0F41C5" w14:textId="77777777" w:rsidR="00012204" w:rsidRDefault="00012204" w:rsidP="00896C9E">
      <w:pPr>
        <w:pStyle w:val="FootnoteText"/>
      </w:pPr>
      <w:r>
        <w:rPr>
          <w:rStyle w:val="FootnoteReference"/>
        </w:rPr>
        <w:footnoteRef/>
      </w:r>
      <w:r>
        <w:t xml:space="preserve"> </w:t>
      </w:r>
      <w:r w:rsidRPr="00F60B8E">
        <w:rPr>
          <w:i/>
        </w:rPr>
        <w:t>Privacy and Data Protection Act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B7A2" w14:textId="77777777" w:rsidR="002634E5" w:rsidRDefault="002634E5">
    <w:pPr>
      <w:pStyle w:val="Header"/>
    </w:pPr>
    <w:r w:rsidRPr="00E53483">
      <w:rPr>
        <w:rFonts w:ascii="Arial" w:hAnsi="Arial" w:cs="Arial"/>
        <w:b/>
        <w:noProof/>
        <w:color w:val="002060"/>
        <w:sz w:val="28"/>
      </w:rPr>
      <w:drawing>
        <wp:anchor distT="0" distB="0" distL="114300" distR="114300" simplePos="0" relativeHeight="251661312" behindDoc="1" locked="1" layoutInCell="1" allowOverlap="1" wp14:anchorId="3BC1A3D0" wp14:editId="0EB63A3B">
          <wp:simplePos x="0" y="0"/>
          <wp:positionH relativeFrom="page">
            <wp:posOffset>0</wp:posOffset>
          </wp:positionH>
          <wp:positionV relativeFrom="page">
            <wp:posOffset>1905</wp:posOffset>
          </wp:positionV>
          <wp:extent cx="7559675" cy="1069530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5305"/>
                  </a:xfrm>
                  <a:prstGeom prst="rect">
                    <a:avLst/>
                  </a:prstGeom>
                  <a:noFill/>
                </pic:spPr>
              </pic:pic>
            </a:graphicData>
          </a:graphic>
          <wp14:sizeRelH relativeFrom="margin">
            <wp14:pctWidth>0</wp14:pctWidth>
          </wp14:sizeRelH>
          <wp14:sizeRelV relativeFrom="margin">
            <wp14:pctHeight>0</wp14:pctHeight>
          </wp14:sizeRelV>
        </wp:anchor>
      </w:drawing>
    </w:r>
  </w:p>
  <w:p w14:paraId="1B558AFC" w14:textId="77777777" w:rsidR="002634E5" w:rsidRDefault="002634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F8282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98DA60B8"/>
    <w:lvl w:ilvl="0">
      <w:start w:val="1"/>
      <w:numFmt w:val="lowerLetter"/>
      <w:pStyle w:val="ListNumber2"/>
      <w:lvlText w:val="%1."/>
      <w:lvlJc w:val="left"/>
      <w:pPr>
        <w:ind w:left="643" w:hanging="360"/>
      </w:pPr>
    </w:lvl>
  </w:abstractNum>
  <w:abstractNum w:abstractNumId="2">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3">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4">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4612349"/>
    <w:multiLevelType w:val="hybridMultilevel"/>
    <w:tmpl w:val="D438ED9E"/>
    <w:lvl w:ilvl="0" w:tplc="B8B2130C">
      <w:start w:val="9"/>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303B25"/>
    <w:multiLevelType w:val="hybridMultilevel"/>
    <w:tmpl w:val="978A0144"/>
    <w:lvl w:ilvl="0" w:tplc="BEF0947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B732280"/>
    <w:multiLevelType w:val="hybridMultilevel"/>
    <w:tmpl w:val="6D469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54399E"/>
    <w:multiLevelType w:val="hybridMultilevel"/>
    <w:tmpl w:val="5C080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851462"/>
    <w:multiLevelType w:val="hybridMultilevel"/>
    <w:tmpl w:val="5400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DE3BE7"/>
    <w:multiLevelType w:val="hybridMultilevel"/>
    <w:tmpl w:val="964A4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4265682E"/>
    <w:multiLevelType w:val="multilevel"/>
    <w:tmpl w:val="98FA5DF2"/>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nsid w:val="44BA4C05"/>
    <w:multiLevelType w:val="hybridMultilevel"/>
    <w:tmpl w:val="5794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FB4CB6"/>
    <w:multiLevelType w:val="hybridMultilevel"/>
    <w:tmpl w:val="13E0C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5A1767B6"/>
    <w:multiLevelType w:val="multilevel"/>
    <w:tmpl w:val="814A596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nsid w:val="5D8743A4"/>
    <w:multiLevelType w:val="hybridMultilevel"/>
    <w:tmpl w:val="C192A3E4"/>
    <w:lvl w:ilvl="0" w:tplc="FE661EF8">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634F0A74"/>
    <w:multiLevelType w:val="hybridMultilevel"/>
    <w:tmpl w:val="8EEC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141B2F"/>
    <w:multiLevelType w:val="hybridMultilevel"/>
    <w:tmpl w:val="0BAA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nsid w:val="720C09BF"/>
    <w:multiLevelType w:val="hybridMultilevel"/>
    <w:tmpl w:val="085C0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63B0CF5"/>
    <w:multiLevelType w:val="hybridMultilevel"/>
    <w:tmpl w:val="17DEE6C2"/>
    <w:lvl w:ilvl="0" w:tplc="0748901E">
      <w:start w:val="1"/>
      <w:numFmt w:val="bullet"/>
      <w:lvlText w:val=""/>
      <w:lvlJc w:val="left"/>
      <w:pPr>
        <w:ind w:left="1514" w:hanging="360"/>
      </w:pPr>
      <w:rPr>
        <w:rFonts w:ascii="Wingdings" w:hAnsi="Wingdings" w:hint="default"/>
      </w:rPr>
    </w:lvl>
    <w:lvl w:ilvl="1" w:tplc="654EB6EA">
      <w:start w:val="1"/>
      <w:numFmt w:val="bullet"/>
      <w:pStyle w:val="ListBullet3"/>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8">
    <w:nsid w:val="7E30545A"/>
    <w:multiLevelType w:val="hybridMultilevel"/>
    <w:tmpl w:val="94C60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6"/>
  </w:num>
  <w:num w:numId="6">
    <w:abstractNumId w:val="9"/>
  </w:num>
  <w:num w:numId="7">
    <w:abstractNumId w:val="9"/>
  </w:num>
  <w:num w:numId="8">
    <w:abstractNumId w:val="8"/>
  </w:num>
  <w:num w:numId="9">
    <w:abstractNumId w:val="20"/>
  </w:num>
  <w:num w:numId="10">
    <w:abstractNumId w:val="15"/>
  </w:num>
  <w:num w:numId="11">
    <w:abstractNumId w:val="10"/>
  </w:num>
  <w:num w:numId="12">
    <w:abstractNumId w:val="22"/>
  </w:num>
  <w:num w:numId="13">
    <w:abstractNumId w:val="1"/>
  </w:num>
  <w:num w:numId="14">
    <w:abstractNumId w:val="19"/>
  </w:num>
  <w:num w:numId="15">
    <w:abstractNumId w:val="25"/>
  </w:num>
  <w:num w:numId="16">
    <w:abstractNumId w:val="27"/>
  </w:num>
  <w:num w:numId="17">
    <w:abstractNumId w:val="21"/>
  </w:num>
  <w:num w:numId="18">
    <w:abstractNumId w:val="0"/>
  </w:num>
  <w:num w:numId="19">
    <w:abstractNumId w:val="13"/>
  </w:num>
  <w:num w:numId="20">
    <w:abstractNumId w:val="24"/>
  </w:num>
  <w:num w:numId="21">
    <w:abstractNumId w:val="12"/>
  </w:num>
  <w:num w:numId="22">
    <w:abstractNumId w:val="28"/>
  </w:num>
  <w:num w:numId="23">
    <w:abstractNumId w:val="14"/>
  </w:num>
  <w:num w:numId="24">
    <w:abstractNumId w:val="18"/>
  </w:num>
  <w:num w:numId="25">
    <w:abstractNumId w:val="26"/>
  </w:num>
  <w:num w:numId="26">
    <w:abstractNumId w:val="7"/>
  </w:num>
  <w:num w:numId="27">
    <w:abstractNumId w:val="11"/>
  </w:num>
  <w:num w:numId="28">
    <w:abstractNumId w:val="17"/>
  </w:num>
  <w:num w:numId="29">
    <w:abstractNumId w:val="23"/>
  </w:num>
  <w:num w:numId="3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efaultTableStyle w:val="TableSRO"/>
  <w:evenAndOddHeaders/>
  <w:drawingGridHorizontalSpacing w:val="110"/>
  <w:displayHorizontalDrawingGridEvery w:val="2"/>
  <w:displayVertic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urChosen" w:val="Core"/>
    <w:docVar w:name="CoverChosen" w:val="Standard"/>
  </w:docVars>
  <w:rsids>
    <w:rsidRoot w:val="00E32A95"/>
    <w:rsid w:val="00000EEA"/>
    <w:rsid w:val="00001864"/>
    <w:rsid w:val="00001B66"/>
    <w:rsid w:val="00002AA7"/>
    <w:rsid w:val="000031E1"/>
    <w:rsid w:val="00011FC6"/>
    <w:rsid w:val="00012204"/>
    <w:rsid w:val="000126EB"/>
    <w:rsid w:val="00015E82"/>
    <w:rsid w:val="00016803"/>
    <w:rsid w:val="00016FEA"/>
    <w:rsid w:val="0001775B"/>
    <w:rsid w:val="00022CFC"/>
    <w:rsid w:val="00024F6E"/>
    <w:rsid w:val="00025FD5"/>
    <w:rsid w:val="0002686D"/>
    <w:rsid w:val="000312EA"/>
    <w:rsid w:val="000316D4"/>
    <w:rsid w:val="0003217B"/>
    <w:rsid w:val="000326A9"/>
    <w:rsid w:val="00032C10"/>
    <w:rsid w:val="000331D4"/>
    <w:rsid w:val="00036C4D"/>
    <w:rsid w:val="00042A1A"/>
    <w:rsid w:val="00043876"/>
    <w:rsid w:val="000443E1"/>
    <w:rsid w:val="00046533"/>
    <w:rsid w:val="0005048B"/>
    <w:rsid w:val="000505ED"/>
    <w:rsid w:val="00051219"/>
    <w:rsid w:val="00051456"/>
    <w:rsid w:val="000517F2"/>
    <w:rsid w:val="0005226F"/>
    <w:rsid w:val="0005371F"/>
    <w:rsid w:val="00053E83"/>
    <w:rsid w:val="00056FD0"/>
    <w:rsid w:val="00064612"/>
    <w:rsid w:val="000667A4"/>
    <w:rsid w:val="00074DFE"/>
    <w:rsid w:val="00075774"/>
    <w:rsid w:val="00075B0B"/>
    <w:rsid w:val="000815C2"/>
    <w:rsid w:val="00082387"/>
    <w:rsid w:val="00083CBE"/>
    <w:rsid w:val="00083FBD"/>
    <w:rsid w:val="00084ED9"/>
    <w:rsid w:val="00085DC0"/>
    <w:rsid w:val="00087ADA"/>
    <w:rsid w:val="00091D4E"/>
    <w:rsid w:val="000979AD"/>
    <w:rsid w:val="000A5118"/>
    <w:rsid w:val="000A6F40"/>
    <w:rsid w:val="000B0A3D"/>
    <w:rsid w:val="000B1470"/>
    <w:rsid w:val="000B3486"/>
    <w:rsid w:val="000B3FF0"/>
    <w:rsid w:val="000B546E"/>
    <w:rsid w:val="000C02C0"/>
    <w:rsid w:val="000C05F1"/>
    <w:rsid w:val="000C0940"/>
    <w:rsid w:val="000C0E41"/>
    <w:rsid w:val="000C4051"/>
    <w:rsid w:val="000C5523"/>
    <w:rsid w:val="000C61C0"/>
    <w:rsid w:val="000C7BFD"/>
    <w:rsid w:val="000C7D15"/>
    <w:rsid w:val="000D0298"/>
    <w:rsid w:val="000D19DE"/>
    <w:rsid w:val="000D436B"/>
    <w:rsid w:val="000D6D2F"/>
    <w:rsid w:val="000E1CF3"/>
    <w:rsid w:val="000E2422"/>
    <w:rsid w:val="000E52A5"/>
    <w:rsid w:val="000E599F"/>
    <w:rsid w:val="000F1EC3"/>
    <w:rsid w:val="000F1FE4"/>
    <w:rsid w:val="0010196A"/>
    <w:rsid w:val="00101A2A"/>
    <w:rsid w:val="0010459F"/>
    <w:rsid w:val="00104FBD"/>
    <w:rsid w:val="001067F0"/>
    <w:rsid w:val="001068F9"/>
    <w:rsid w:val="001100D4"/>
    <w:rsid w:val="0011346D"/>
    <w:rsid w:val="0011470B"/>
    <w:rsid w:val="00114B30"/>
    <w:rsid w:val="00116C3E"/>
    <w:rsid w:val="00117E59"/>
    <w:rsid w:val="0012201E"/>
    <w:rsid w:val="00123BCC"/>
    <w:rsid w:val="00123FD7"/>
    <w:rsid w:val="001249CC"/>
    <w:rsid w:val="0013089B"/>
    <w:rsid w:val="001324BD"/>
    <w:rsid w:val="00132F76"/>
    <w:rsid w:val="0013384F"/>
    <w:rsid w:val="00134FC3"/>
    <w:rsid w:val="001362D8"/>
    <w:rsid w:val="00136B7F"/>
    <w:rsid w:val="001405AA"/>
    <w:rsid w:val="00141D5A"/>
    <w:rsid w:val="001437F7"/>
    <w:rsid w:val="00152C8B"/>
    <w:rsid w:val="00154168"/>
    <w:rsid w:val="0015605C"/>
    <w:rsid w:val="00157AAE"/>
    <w:rsid w:val="00161BB6"/>
    <w:rsid w:val="00161BE9"/>
    <w:rsid w:val="001708B3"/>
    <w:rsid w:val="00172EBF"/>
    <w:rsid w:val="00173C4D"/>
    <w:rsid w:val="00174A49"/>
    <w:rsid w:val="00175388"/>
    <w:rsid w:val="001771CA"/>
    <w:rsid w:val="00177270"/>
    <w:rsid w:val="001772D6"/>
    <w:rsid w:val="0017758B"/>
    <w:rsid w:val="00184520"/>
    <w:rsid w:val="00190E0B"/>
    <w:rsid w:val="001920D4"/>
    <w:rsid w:val="00192D6B"/>
    <w:rsid w:val="00192E59"/>
    <w:rsid w:val="00193162"/>
    <w:rsid w:val="00194542"/>
    <w:rsid w:val="00195301"/>
    <w:rsid w:val="00196146"/>
    <w:rsid w:val="001A1020"/>
    <w:rsid w:val="001A155F"/>
    <w:rsid w:val="001B00A0"/>
    <w:rsid w:val="001B23ED"/>
    <w:rsid w:val="001B34DE"/>
    <w:rsid w:val="001B6CB5"/>
    <w:rsid w:val="001B79DA"/>
    <w:rsid w:val="001B7BF3"/>
    <w:rsid w:val="001C07F5"/>
    <w:rsid w:val="001C232C"/>
    <w:rsid w:val="001C3137"/>
    <w:rsid w:val="001C3F17"/>
    <w:rsid w:val="001C540A"/>
    <w:rsid w:val="001C5CA5"/>
    <w:rsid w:val="001C6336"/>
    <w:rsid w:val="001C663B"/>
    <w:rsid w:val="001C6B4A"/>
    <w:rsid w:val="001D1412"/>
    <w:rsid w:val="001D36DC"/>
    <w:rsid w:val="001D4D59"/>
    <w:rsid w:val="001D713C"/>
    <w:rsid w:val="001E0420"/>
    <w:rsid w:val="001E2D97"/>
    <w:rsid w:val="001E30E8"/>
    <w:rsid w:val="001E4286"/>
    <w:rsid w:val="001E4C59"/>
    <w:rsid w:val="001E531C"/>
    <w:rsid w:val="001E6B9F"/>
    <w:rsid w:val="001F3169"/>
    <w:rsid w:val="001F7408"/>
    <w:rsid w:val="0020034E"/>
    <w:rsid w:val="00201C06"/>
    <w:rsid w:val="00202220"/>
    <w:rsid w:val="00207117"/>
    <w:rsid w:val="002073DC"/>
    <w:rsid w:val="002101A4"/>
    <w:rsid w:val="002109F9"/>
    <w:rsid w:val="00212902"/>
    <w:rsid w:val="002137D2"/>
    <w:rsid w:val="00214440"/>
    <w:rsid w:val="00215132"/>
    <w:rsid w:val="002154A2"/>
    <w:rsid w:val="002156C8"/>
    <w:rsid w:val="00221A8F"/>
    <w:rsid w:val="00221D5A"/>
    <w:rsid w:val="0022431B"/>
    <w:rsid w:val="002254A0"/>
    <w:rsid w:val="002256CA"/>
    <w:rsid w:val="002274F9"/>
    <w:rsid w:val="0023091D"/>
    <w:rsid w:val="00231775"/>
    <w:rsid w:val="00232B56"/>
    <w:rsid w:val="002346C6"/>
    <w:rsid w:val="00234D40"/>
    <w:rsid w:val="002418DA"/>
    <w:rsid w:val="00241BAC"/>
    <w:rsid w:val="002421F2"/>
    <w:rsid w:val="00243EF8"/>
    <w:rsid w:val="00251361"/>
    <w:rsid w:val="0025177C"/>
    <w:rsid w:val="00251DDE"/>
    <w:rsid w:val="00252CBB"/>
    <w:rsid w:val="002579B2"/>
    <w:rsid w:val="00260CC9"/>
    <w:rsid w:val="002634E5"/>
    <w:rsid w:val="00263A58"/>
    <w:rsid w:val="00264A11"/>
    <w:rsid w:val="00267364"/>
    <w:rsid w:val="0026739B"/>
    <w:rsid w:val="00270109"/>
    <w:rsid w:val="002737CB"/>
    <w:rsid w:val="00273A31"/>
    <w:rsid w:val="00274483"/>
    <w:rsid w:val="00274DF1"/>
    <w:rsid w:val="00274FEA"/>
    <w:rsid w:val="00276E3E"/>
    <w:rsid w:val="00277240"/>
    <w:rsid w:val="00277610"/>
    <w:rsid w:val="00277A23"/>
    <w:rsid w:val="00280E4B"/>
    <w:rsid w:val="002852DB"/>
    <w:rsid w:val="00285DFF"/>
    <w:rsid w:val="00285F27"/>
    <w:rsid w:val="00287FBB"/>
    <w:rsid w:val="00290072"/>
    <w:rsid w:val="0029026E"/>
    <w:rsid w:val="0029371B"/>
    <w:rsid w:val="00293EB0"/>
    <w:rsid w:val="00293F9D"/>
    <w:rsid w:val="00295D01"/>
    <w:rsid w:val="002A47DB"/>
    <w:rsid w:val="002A5A18"/>
    <w:rsid w:val="002A5D8F"/>
    <w:rsid w:val="002A658F"/>
    <w:rsid w:val="002B347C"/>
    <w:rsid w:val="002B3E6E"/>
    <w:rsid w:val="002B4524"/>
    <w:rsid w:val="002B76FB"/>
    <w:rsid w:val="002C2A9C"/>
    <w:rsid w:val="002C5384"/>
    <w:rsid w:val="002C54A6"/>
    <w:rsid w:val="002C5E81"/>
    <w:rsid w:val="002D19CD"/>
    <w:rsid w:val="002D1EFB"/>
    <w:rsid w:val="002D41D3"/>
    <w:rsid w:val="002D688F"/>
    <w:rsid w:val="002E00BA"/>
    <w:rsid w:val="002E0C1E"/>
    <w:rsid w:val="002E11E5"/>
    <w:rsid w:val="002E3B33"/>
    <w:rsid w:val="002E3BB0"/>
    <w:rsid w:val="002E6619"/>
    <w:rsid w:val="002E7AB1"/>
    <w:rsid w:val="002E7DC9"/>
    <w:rsid w:val="002F0071"/>
    <w:rsid w:val="002F06CC"/>
    <w:rsid w:val="002F2DD4"/>
    <w:rsid w:val="002F5550"/>
    <w:rsid w:val="002F6563"/>
    <w:rsid w:val="002F6753"/>
    <w:rsid w:val="002F7A19"/>
    <w:rsid w:val="00301C5C"/>
    <w:rsid w:val="003036A2"/>
    <w:rsid w:val="00303904"/>
    <w:rsid w:val="003053C7"/>
    <w:rsid w:val="003059EB"/>
    <w:rsid w:val="00306A4B"/>
    <w:rsid w:val="00307B3C"/>
    <w:rsid w:val="00310421"/>
    <w:rsid w:val="003139EB"/>
    <w:rsid w:val="00313CAE"/>
    <w:rsid w:val="0031605A"/>
    <w:rsid w:val="00317D32"/>
    <w:rsid w:val="00322BA1"/>
    <w:rsid w:val="0032796C"/>
    <w:rsid w:val="00331731"/>
    <w:rsid w:val="00333EED"/>
    <w:rsid w:val="0033551F"/>
    <w:rsid w:val="00336F74"/>
    <w:rsid w:val="00340806"/>
    <w:rsid w:val="00341FFE"/>
    <w:rsid w:val="003425BE"/>
    <w:rsid w:val="003450A8"/>
    <w:rsid w:val="00345621"/>
    <w:rsid w:val="003461B2"/>
    <w:rsid w:val="00346BD2"/>
    <w:rsid w:val="00347C0E"/>
    <w:rsid w:val="00355B43"/>
    <w:rsid w:val="00356B61"/>
    <w:rsid w:val="00357251"/>
    <w:rsid w:val="003579A8"/>
    <w:rsid w:val="00357F24"/>
    <w:rsid w:val="00361EE2"/>
    <w:rsid w:val="0036319D"/>
    <w:rsid w:val="003667AE"/>
    <w:rsid w:val="00371400"/>
    <w:rsid w:val="00381A9F"/>
    <w:rsid w:val="00383ADF"/>
    <w:rsid w:val="0038407D"/>
    <w:rsid w:val="00387974"/>
    <w:rsid w:val="00390015"/>
    <w:rsid w:val="0039270B"/>
    <w:rsid w:val="00395EF5"/>
    <w:rsid w:val="0039729E"/>
    <w:rsid w:val="00397A16"/>
    <w:rsid w:val="003A1852"/>
    <w:rsid w:val="003A2FF2"/>
    <w:rsid w:val="003A3052"/>
    <w:rsid w:val="003A3919"/>
    <w:rsid w:val="003A476E"/>
    <w:rsid w:val="003A4AF4"/>
    <w:rsid w:val="003A647C"/>
    <w:rsid w:val="003A710E"/>
    <w:rsid w:val="003B08CD"/>
    <w:rsid w:val="003B1238"/>
    <w:rsid w:val="003B4380"/>
    <w:rsid w:val="003B58A6"/>
    <w:rsid w:val="003C1EC0"/>
    <w:rsid w:val="003C35A7"/>
    <w:rsid w:val="003C40B6"/>
    <w:rsid w:val="003C522A"/>
    <w:rsid w:val="003D0366"/>
    <w:rsid w:val="003D0A3B"/>
    <w:rsid w:val="003D26A3"/>
    <w:rsid w:val="003D36C8"/>
    <w:rsid w:val="003D62C9"/>
    <w:rsid w:val="003D641F"/>
    <w:rsid w:val="003D6565"/>
    <w:rsid w:val="003D778D"/>
    <w:rsid w:val="003E27E2"/>
    <w:rsid w:val="003E3972"/>
    <w:rsid w:val="003E6CDA"/>
    <w:rsid w:val="003F061A"/>
    <w:rsid w:val="003F1806"/>
    <w:rsid w:val="003F1FBD"/>
    <w:rsid w:val="003F5D80"/>
    <w:rsid w:val="003F5F57"/>
    <w:rsid w:val="003F6EAD"/>
    <w:rsid w:val="00400343"/>
    <w:rsid w:val="0040108B"/>
    <w:rsid w:val="00401C9F"/>
    <w:rsid w:val="004070AA"/>
    <w:rsid w:val="00410CB7"/>
    <w:rsid w:val="00411649"/>
    <w:rsid w:val="00411FA7"/>
    <w:rsid w:val="00412553"/>
    <w:rsid w:val="004134DD"/>
    <w:rsid w:val="004135A9"/>
    <w:rsid w:val="0041517D"/>
    <w:rsid w:val="00416DF7"/>
    <w:rsid w:val="00420CC0"/>
    <w:rsid w:val="00424719"/>
    <w:rsid w:val="00425B20"/>
    <w:rsid w:val="00426E97"/>
    <w:rsid w:val="00433834"/>
    <w:rsid w:val="004362E3"/>
    <w:rsid w:val="00440CFE"/>
    <w:rsid w:val="00441D99"/>
    <w:rsid w:val="00444967"/>
    <w:rsid w:val="00444D4A"/>
    <w:rsid w:val="004459B1"/>
    <w:rsid w:val="004459FE"/>
    <w:rsid w:val="00450B7D"/>
    <w:rsid w:val="00450C41"/>
    <w:rsid w:val="00452705"/>
    <w:rsid w:val="00453A22"/>
    <w:rsid w:val="00455807"/>
    <w:rsid w:val="00457440"/>
    <w:rsid w:val="0046209B"/>
    <w:rsid w:val="00462182"/>
    <w:rsid w:val="00463ED6"/>
    <w:rsid w:val="00466556"/>
    <w:rsid w:val="004666B7"/>
    <w:rsid w:val="00467438"/>
    <w:rsid w:val="004712A8"/>
    <w:rsid w:val="00471DED"/>
    <w:rsid w:val="00475BB5"/>
    <w:rsid w:val="00475EB7"/>
    <w:rsid w:val="004766E5"/>
    <w:rsid w:val="0048007E"/>
    <w:rsid w:val="004826CF"/>
    <w:rsid w:val="00483F64"/>
    <w:rsid w:val="0048497B"/>
    <w:rsid w:val="0048768F"/>
    <w:rsid w:val="00487D3D"/>
    <w:rsid w:val="00491B05"/>
    <w:rsid w:val="00492547"/>
    <w:rsid w:val="00493225"/>
    <w:rsid w:val="00494587"/>
    <w:rsid w:val="00494743"/>
    <w:rsid w:val="004A02E5"/>
    <w:rsid w:val="004A067D"/>
    <w:rsid w:val="004A4028"/>
    <w:rsid w:val="004A53A2"/>
    <w:rsid w:val="004A575F"/>
    <w:rsid w:val="004A57E4"/>
    <w:rsid w:val="004A7FA7"/>
    <w:rsid w:val="004B1330"/>
    <w:rsid w:val="004B159D"/>
    <w:rsid w:val="004B2DAA"/>
    <w:rsid w:val="004B5AC9"/>
    <w:rsid w:val="004C08B6"/>
    <w:rsid w:val="004C0D00"/>
    <w:rsid w:val="004C119E"/>
    <w:rsid w:val="004C1464"/>
    <w:rsid w:val="004C14AB"/>
    <w:rsid w:val="004C3462"/>
    <w:rsid w:val="004C5772"/>
    <w:rsid w:val="004C6AD0"/>
    <w:rsid w:val="004D0A90"/>
    <w:rsid w:val="004D139E"/>
    <w:rsid w:val="004D1CE2"/>
    <w:rsid w:val="004D1D76"/>
    <w:rsid w:val="004D3DB4"/>
    <w:rsid w:val="004D44AC"/>
    <w:rsid w:val="004D5ED7"/>
    <w:rsid w:val="004D6058"/>
    <w:rsid w:val="004D7416"/>
    <w:rsid w:val="004D7860"/>
    <w:rsid w:val="004E1262"/>
    <w:rsid w:val="004E3049"/>
    <w:rsid w:val="004E411B"/>
    <w:rsid w:val="004E5109"/>
    <w:rsid w:val="004E5C69"/>
    <w:rsid w:val="004E60D0"/>
    <w:rsid w:val="004E7C83"/>
    <w:rsid w:val="004F12A6"/>
    <w:rsid w:val="004F1565"/>
    <w:rsid w:val="004F1878"/>
    <w:rsid w:val="004F2304"/>
    <w:rsid w:val="004F26F8"/>
    <w:rsid w:val="004F287F"/>
    <w:rsid w:val="004F30FF"/>
    <w:rsid w:val="004F4A09"/>
    <w:rsid w:val="004F4CC9"/>
    <w:rsid w:val="004F75D8"/>
    <w:rsid w:val="00500106"/>
    <w:rsid w:val="005025FE"/>
    <w:rsid w:val="00503816"/>
    <w:rsid w:val="00504585"/>
    <w:rsid w:val="005057B1"/>
    <w:rsid w:val="00506DDE"/>
    <w:rsid w:val="005107FB"/>
    <w:rsid w:val="005136AD"/>
    <w:rsid w:val="005138BA"/>
    <w:rsid w:val="00513923"/>
    <w:rsid w:val="00514D9D"/>
    <w:rsid w:val="00514FFB"/>
    <w:rsid w:val="005157B0"/>
    <w:rsid w:val="00516657"/>
    <w:rsid w:val="00516904"/>
    <w:rsid w:val="00520CB5"/>
    <w:rsid w:val="005210CC"/>
    <w:rsid w:val="005211AF"/>
    <w:rsid w:val="005213E2"/>
    <w:rsid w:val="005276C2"/>
    <w:rsid w:val="00531DF5"/>
    <w:rsid w:val="005406F8"/>
    <w:rsid w:val="0054169B"/>
    <w:rsid w:val="005417D2"/>
    <w:rsid w:val="005422E4"/>
    <w:rsid w:val="00543721"/>
    <w:rsid w:val="00544161"/>
    <w:rsid w:val="0054436C"/>
    <w:rsid w:val="00544E99"/>
    <w:rsid w:val="00545CF8"/>
    <w:rsid w:val="00547C77"/>
    <w:rsid w:val="00550E4D"/>
    <w:rsid w:val="00550F69"/>
    <w:rsid w:val="005523C6"/>
    <w:rsid w:val="005535C1"/>
    <w:rsid w:val="005616AE"/>
    <w:rsid w:val="00571AAC"/>
    <w:rsid w:val="00571ADF"/>
    <w:rsid w:val="00571CEA"/>
    <w:rsid w:val="00571F91"/>
    <w:rsid w:val="0057516A"/>
    <w:rsid w:val="00575E75"/>
    <w:rsid w:val="00581C8A"/>
    <w:rsid w:val="005871BD"/>
    <w:rsid w:val="005900A1"/>
    <w:rsid w:val="00590B01"/>
    <w:rsid w:val="00590FF3"/>
    <w:rsid w:val="00595936"/>
    <w:rsid w:val="005979B7"/>
    <w:rsid w:val="005A0224"/>
    <w:rsid w:val="005A0BA6"/>
    <w:rsid w:val="005A1201"/>
    <w:rsid w:val="005A15E8"/>
    <w:rsid w:val="005A35B2"/>
    <w:rsid w:val="005A3615"/>
    <w:rsid w:val="005A3671"/>
    <w:rsid w:val="005A3F38"/>
    <w:rsid w:val="005A68C6"/>
    <w:rsid w:val="005A6C20"/>
    <w:rsid w:val="005A6F02"/>
    <w:rsid w:val="005B0796"/>
    <w:rsid w:val="005B0B7F"/>
    <w:rsid w:val="005B0BCB"/>
    <w:rsid w:val="005B170A"/>
    <w:rsid w:val="005B2B2E"/>
    <w:rsid w:val="005B358C"/>
    <w:rsid w:val="005B753C"/>
    <w:rsid w:val="005B77B6"/>
    <w:rsid w:val="005C1B4B"/>
    <w:rsid w:val="005C2541"/>
    <w:rsid w:val="005C71E9"/>
    <w:rsid w:val="005D4BE7"/>
    <w:rsid w:val="005D5D01"/>
    <w:rsid w:val="005D7700"/>
    <w:rsid w:val="005E5EEE"/>
    <w:rsid w:val="005E7012"/>
    <w:rsid w:val="005F0DA6"/>
    <w:rsid w:val="005F2F21"/>
    <w:rsid w:val="005F32AD"/>
    <w:rsid w:val="005F41CD"/>
    <w:rsid w:val="005F573F"/>
    <w:rsid w:val="005F7C32"/>
    <w:rsid w:val="00601338"/>
    <w:rsid w:val="00601BED"/>
    <w:rsid w:val="0060546E"/>
    <w:rsid w:val="006065A9"/>
    <w:rsid w:val="006075B1"/>
    <w:rsid w:val="00607651"/>
    <w:rsid w:val="006101EB"/>
    <w:rsid w:val="006103AF"/>
    <w:rsid w:val="00610C1D"/>
    <w:rsid w:val="006131D3"/>
    <w:rsid w:val="006137A9"/>
    <w:rsid w:val="006200AF"/>
    <w:rsid w:val="00620AB1"/>
    <w:rsid w:val="00620C5C"/>
    <w:rsid w:val="00622516"/>
    <w:rsid w:val="00625BAE"/>
    <w:rsid w:val="00627195"/>
    <w:rsid w:val="00630E7C"/>
    <w:rsid w:val="00633B14"/>
    <w:rsid w:val="0063561B"/>
    <w:rsid w:val="0064042D"/>
    <w:rsid w:val="00641AEC"/>
    <w:rsid w:val="0064524B"/>
    <w:rsid w:val="00645C31"/>
    <w:rsid w:val="006469A4"/>
    <w:rsid w:val="00650A8F"/>
    <w:rsid w:val="00651877"/>
    <w:rsid w:val="00655388"/>
    <w:rsid w:val="00655D42"/>
    <w:rsid w:val="00656199"/>
    <w:rsid w:val="00662142"/>
    <w:rsid w:val="00664D3A"/>
    <w:rsid w:val="00666B96"/>
    <w:rsid w:val="00667F88"/>
    <w:rsid w:val="00675060"/>
    <w:rsid w:val="006759C2"/>
    <w:rsid w:val="0067631B"/>
    <w:rsid w:val="00676831"/>
    <w:rsid w:val="00677A9F"/>
    <w:rsid w:val="00680A76"/>
    <w:rsid w:val="00681CA4"/>
    <w:rsid w:val="00682027"/>
    <w:rsid w:val="00682917"/>
    <w:rsid w:val="006839AA"/>
    <w:rsid w:val="00685B63"/>
    <w:rsid w:val="00690252"/>
    <w:rsid w:val="00692D75"/>
    <w:rsid w:val="006945AD"/>
    <w:rsid w:val="00694E1A"/>
    <w:rsid w:val="00695A1E"/>
    <w:rsid w:val="006A25BB"/>
    <w:rsid w:val="006A4E81"/>
    <w:rsid w:val="006A5D0B"/>
    <w:rsid w:val="006B10B6"/>
    <w:rsid w:val="006B1238"/>
    <w:rsid w:val="006B1377"/>
    <w:rsid w:val="006B2726"/>
    <w:rsid w:val="006B57B2"/>
    <w:rsid w:val="006B5936"/>
    <w:rsid w:val="006C0EDC"/>
    <w:rsid w:val="006C109B"/>
    <w:rsid w:val="006C180F"/>
    <w:rsid w:val="006C2F7A"/>
    <w:rsid w:val="006C33D9"/>
    <w:rsid w:val="006C4214"/>
    <w:rsid w:val="006C63D3"/>
    <w:rsid w:val="006D152F"/>
    <w:rsid w:val="006D1B2D"/>
    <w:rsid w:val="006D1E80"/>
    <w:rsid w:val="006D4C17"/>
    <w:rsid w:val="006D555F"/>
    <w:rsid w:val="006D5ED2"/>
    <w:rsid w:val="006D7E28"/>
    <w:rsid w:val="006E0865"/>
    <w:rsid w:val="006E17CD"/>
    <w:rsid w:val="006E23B6"/>
    <w:rsid w:val="006E25AB"/>
    <w:rsid w:val="006E3262"/>
    <w:rsid w:val="006E3A6D"/>
    <w:rsid w:val="006E4748"/>
    <w:rsid w:val="006E574E"/>
    <w:rsid w:val="006E7746"/>
    <w:rsid w:val="006E7F70"/>
    <w:rsid w:val="006F0B2F"/>
    <w:rsid w:val="006F4826"/>
    <w:rsid w:val="006F4D0E"/>
    <w:rsid w:val="006F738D"/>
    <w:rsid w:val="00700738"/>
    <w:rsid w:val="00703FEF"/>
    <w:rsid w:val="00706BC3"/>
    <w:rsid w:val="00707997"/>
    <w:rsid w:val="0071029B"/>
    <w:rsid w:val="0071052E"/>
    <w:rsid w:val="00711762"/>
    <w:rsid w:val="0071259F"/>
    <w:rsid w:val="00715236"/>
    <w:rsid w:val="00716588"/>
    <w:rsid w:val="00721552"/>
    <w:rsid w:val="00726E5E"/>
    <w:rsid w:val="007327F4"/>
    <w:rsid w:val="007367A7"/>
    <w:rsid w:val="00736C13"/>
    <w:rsid w:val="00736E1E"/>
    <w:rsid w:val="00736F0E"/>
    <w:rsid w:val="007445DB"/>
    <w:rsid w:val="0074569B"/>
    <w:rsid w:val="00746FE8"/>
    <w:rsid w:val="007510E2"/>
    <w:rsid w:val="007513AA"/>
    <w:rsid w:val="00752314"/>
    <w:rsid w:val="00752473"/>
    <w:rsid w:val="00752903"/>
    <w:rsid w:val="0075723A"/>
    <w:rsid w:val="00757D44"/>
    <w:rsid w:val="00766BBE"/>
    <w:rsid w:val="00767521"/>
    <w:rsid w:val="007732C9"/>
    <w:rsid w:val="007738F3"/>
    <w:rsid w:val="00774CB6"/>
    <w:rsid w:val="00774F15"/>
    <w:rsid w:val="00776A3D"/>
    <w:rsid w:val="00782488"/>
    <w:rsid w:val="00785E49"/>
    <w:rsid w:val="00786383"/>
    <w:rsid w:val="007868C5"/>
    <w:rsid w:val="00786A8D"/>
    <w:rsid w:val="00786B17"/>
    <w:rsid w:val="00787338"/>
    <w:rsid w:val="00787C90"/>
    <w:rsid w:val="00790A1F"/>
    <w:rsid w:val="00793B7A"/>
    <w:rsid w:val="00793C15"/>
    <w:rsid w:val="00793DA2"/>
    <w:rsid w:val="007A01EB"/>
    <w:rsid w:val="007B119D"/>
    <w:rsid w:val="007B13AE"/>
    <w:rsid w:val="007B2475"/>
    <w:rsid w:val="007B249F"/>
    <w:rsid w:val="007B2ECC"/>
    <w:rsid w:val="007B3F08"/>
    <w:rsid w:val="007C1DF4"/>
    <w:rsid w:val="007C4C8C"/>
    <w:rsid w:val="007C5394"/>
    <w:rsid w:val="007C6BB9"/>
    <w:rsid w:val="007D1633"/>
    <w:rsid w:val="007D1B60"/>
    <w:rsid w:val="007D2E6D"/>
    <w:rsid w:val="007D403C"/>
    <w:rsid w:val="007D5501"/>
    <w:rsid w:val="007D7F23"/>
    <w:rsid w:val="007E073D"/>
    <w:rsid w:val="007E200B"/>
    <w:rsid w:val="007E260F"/>
    <w:rsid w:val="007E35CB"/>
    <w:rsid w:val="007E4A82"/>
    <w:rsid w:val="007E4B05"/>
    <w:rsid w:val="007F1095"/>
    <w:rsid w:val="007F16A8"/>
    <w:rsid w:val="007F1C35"/>
    <w:rsid w:val="007F2C06"/>
    <w:rsid w:val="007F6149"/>
    <w:rsid w:val="007F618C"/>
    <w:rsid w:val="007F688D"/>
    <w:rsid w:val="00802325"/>
    <w:rsid w:val="00806F44"/>
    <w:rsid w:val="00807954"/>
    <w:rsid w:val="0081235C"/>
    <w:rsid w:val="00812E7D"/>
    <w:rsid w:val="00815DBC"/>
    <w:rsid w:val="00816F1C"/>
    <w:rsid w:val="008175AA"/>
    <w:rsid w:val="008223E7"/>
    <w:rsid w:val="008228B3"/>
    <w:rsid w:val="00826D20"/>
    <w:rsid w:val="00833678"/>
    <w:rsid w:val="00840460"/>
    <w:rsid w:val="008408C1"/>
    <w:rsid w:val="00840B15"/>
    <w:rsid w:val="008413D6"/>
    <w:rsid w:val="00843A62"/>
    <w:rsid w:val="0084501C"/>
    <w:rsid w:val="00845BD7"/>
    <w:rsid w:val="0084763A"/>
    <w:rsid w:val="008503AA"/>
    <w:rsid w:val="0085234E"/>
    <w:rsid w:val="00854E3D"/>
    <w:rsid w:val="00855D87"/>
    <w:rsid w:val="008563E6"/>
    <w:rsid w:val="00856E94"/>
    <w:rsid w:val="00857E65"/>
    <w:rsid w:val="008601C5"/>
    <w:rsid w:val="008631BE"/>
    <w:rsid w:val="008631C8"/>
    <w:rsid w:val="00863F9A"/>
    <w:rsid w:val="00864126"/>
    <w:rsid w:val="00865F66"/>
    <w:rsid w:val="00867518"/>
    <w:rsid w:val="00870419"/>
    <w:rsid w:val="008704E4"/>
    <w:rsid w:val="00876062"/>
    <w:rsid w:val="00880650"/>
    <w:rsid w:val="00880DE8"/>
    <w:rsid w:val="0088192D"/>
    <w:rsid w:val="00882476"/>
    <w:rsid w:val="00887AD9"/>
    <w:rsid w:val="00890BD7"/>
    <w:rsid w:val="00891A6E"/>
    <w:rsid w:val="008937AA"/>
    <w:rsid w:val="008941B7"/>
    <w:rsid w:val="00894AAF"/>
    <w:rsid w:val="008951FB"/>
    <w:rsid w:val="0089570E"/>
    <w:rsid w:val="008968EB"/>
    <w:rsid w:val="00896C9E"/>
    <w:rsid w:val="00897689"/>
    <w:rsid w:val="00897FEE"/>
    <w:rsid w:val="008A3A56"/>
    <w:rsid w:val="008A405E"/>
    <w:rsid w:val="008A4DD1"/>
    <w:rsid w:val="008A51A2"/>
    <w:rsid w:val="008A51C6"/>
    <w:rsid w:val="008A51D2"/>
    <w:rsid w:val="008B2EB2"/>
    <w:rsid w:val="008B6836"/>
    <w:rsid w:val="008B724C"/>
    <w:rsid w:val="008B7AF1"/>
    <w:rsid w:val="008C3EB9"/>
    <w:rsid w:val="008C40C2"/>
    <w:rsid w:val="008C757B"/>
    <w:rsid w:val="008D0832"/>
    <w:rsid w:val="008D4901"/>
    <w:rsid w:val="008D5E56"/>
    <w:rsid w:val="008D7B70"/>
    <w:rsid w:val="008E36EC"/>
    <w:rsid w:val="008E3A6A"/>
    <w:rsid w:val="008E5CE3"/>
    <w:rsid w:val="008F10C0"/>
    <w:rsid w:val="008F1194"/>
    <w:rsid w:val="008F273A"/>
    <w:rsid w:val="008F43E3"/>
    <w:rsid w:val="008F5FA6"/>
    <w:rsid w:val="008F64BD"/>
    <w:rsid w:val="008F7A9C"/>
    <w:rsid w:val="00900503"/>
    <w:rsid w:val="00903B5D"/>
    <w:rsid w:val="0090626D"/>
    <w:rsid w:val="009113B3"/>
    <w:rsid w:val="00912365"/>
    <w:rsid w:val="0091299A"/>
    <w:rsid w:val="00914764"/>
    <w:rsid w:val="0091539C"/>
    <w:rsid w:val="00917822"/>
    <w:rsid w:val="009231E0"/>
    <w:rsid w:val="009238C0"/>
    <w:rsid w:val="00924D99"/>
    <w:rsid w:val="00925BAA"/>
    <w:rsid w:val="00925EE3"/>
    <w:rsid w:val="00927299"/>
    <w:rsid w:val="0092796F"/>
    <w:rsid w:val="009317F7"/>
    <w:rsid w:val="009328FC"/>
    <w:rsid w:val="00933D7D"/>
    <w:rsid w:val="0093432E"/>
    <w:rsid w:val="00934B57"/>
    <w:rsid w:val="009360C5"/>
    <w:rsid w:val="00937044"/>
    <w:rsid w:val="00941643"/>
    <w:rsid w:val="009426E6"/>
    <w:rsid w:val="00944443"/>
    <w:rsid w:val="00950842"/>
    <w:rsid w:val="0095217F"/>
    <w:rsid w:val="00952FBD"/>
    <w:rsid w:val="00955DB5"/>
    <w:rsid w:val="00957152"/>
    <w:rsid w:val="009579EB"/>
    <w:rsid w:val="0096064B"/>
    <w:rsid w:val="00962232"/>
    <w:rsid w:val="00962C63"/>
    <w:rsid w:val="00963568"/>
    <w:rsid w:val="009704B0"/>
    <w:rsid w:val="00972036"/>
    <w:rsid w:val="00972119"/>
    <w:rsid w:val="00983783"/>
    <w:rsid w:val="00983F19"/>
    <w:rsid w:val="00987853"/>
    <w:rsid w:val="009920D4"/>
    <w:rsid w:val="0099432F"/>
    <w:rsid w:val="00994869"/>
    <w:rsid w:val="009952EB"/>
    <w:rsid w:val="00995D43"/>
    <w:rsid w:val="009960E4"/>
    <w:rsid w:val="009964E7"/>
    <w:rsid w:val="009967A5"/>
    <w:rsid w:val="009A180F"/>
    <w:rsid w:val="009A20E5"/>
    <w:rsid w:val="009A623A"/>
    <w:rsid w:val="009B047F"/>
    <w:rsid w:val="009B2A40"/>
    <w:rsid w:val="009B3319"/>
    <w:rsid w:val="009B4B17"/>
    <w:rsid w:val="009B532B"/>
    <w:rsid w:val="009B5F0E"/>
    <w:rsid w:val="009B6B20"/>
    <w:rsid w:val="009B7560"/>
    <w:rsid w:val="009B77E9"/>
    <w:rsid w:val="009C3E19"/>
    <w:rsid w:val="009C4684"/>
    <w:rsid w:val="009C532F"/>
    <w:rsid w:val="009C5AAC"/>
    <w:rsid w:val="009C5CA3"/>
    <w:rsid w:val="009C5DC9"/>
    <w:rsid w:val="009D3EE1"/>
    <w:rsid w:val="009D7E49"/>
    <w:rsid w:val="009E0169"/>
    <w:rsid w:val="009E354F"/>
    <w:rsid w:val="009E38AF"/>
    <w:rsid w:val="009E3E67"/>
    <w:rsid w:val="009E51CE"/>
    <w:rsid w:val="009E5D82"/>
    <w:rsid w:val="009E734D"/>
    <w:rsid w:val="009F0667"/>
    <w:rsid w:val="009F0EAA"/>
    <w:rsid w:val="009F38A2"/>
    <w:rsid w:val="009F42AB"/>
    <w:rsid w:val="009F5A9B"/>
    <w:rsid w:val="009F78CB"/>
    <w:rsid w:val="009F79DC"/>
    <w:rsid w:val="00A002CB"/>
    <w:rsid w:val="00A00A06"/>
    <w:rsid w:val="00A0309C"/>
    <w:rsid w:val="00A0599B"/>
    <w:rsid w:val="00A14107"/>
    <w:rsid w:val="00A20C5E"/>
    <w:rsid w:val="00A20DBC"/>
    <w:rsid w:val="00A21DFA"/>
    <w:rsid w:val="00A23FE4"/>
    <w:rsid w:val="00A26FB2"/>
    <w:rsid w:val="00A303EE"/>
    <w:rsid w:val="00A32EDC"/>
    <w:rsid w:val="00A35817"/>
    <w:rsid w:val="00A36C54"/>
    <w:rsid w:val="00A37466"/>
    <w:rsid w:val="00A4076A"/>
    <w:rsid w:val="00A40CC4"/>
    <w:rsid w:val="00A410CD"/>
    <w:rsid w:val="00A41431"/>
    <w:rsid w:val="00A4301D"/>
    <w:rsid w:val="00A45B06"/>
    <w:rsid w:val="00A502B4"/>
    <w:rsid w:val="00A51997"/>
    <w:rsid w:val="00A52C01"/>
    <w:rsid w:val="00A55391"/>
    <w:rsid w:val="00A60CA0"/>
    <w:rsid w:val="00A6165E"/>
    <w:rsid w:val="00A63318"/>
    <w:rsid w:val="00A65678"/>
    <w:rsid w:val="00A66D3B"/>
    <w:rsid w:val="00A70DD1"/>
    <w:rsid w:val="00A716CA"/>
    <w:rsid w:val="00A7397B"/>
    <w:rsid w:val="00A8125D"/>
    <w:rsid w:val="00A81299"/>
    <w:rsid w:val="00A82227"/>
    <w:rsid w:val="00A847E1"/>
    <w:rsid w:val="00A85C20"/>
    <w:rsid w:val="00A86058"/>
    <w:rsid w:val="00A86985"/>
    <w:rsid w:val="00A90BD5"/>
    <w:rsid w:val="00A90F41"/>
    <w:rsid w:val="00A91FB5"/>
    <w:rsid w:val="00A9250E"/>
    <w:rsid w:val="00A943B2"/>
    <w:rsid w:val="00A9602E"/>
    <w:rsid w:val="00A965CC"/>
    <w:rsid w:val="00AA0222"/>
    <w:rsid w:val="00AA4BB9"/>
    <w:rsid w:val="00AA76B5"/>
    <w:rsid w:val="00AB07A4"/>
    <w:rsid w:val="00AB181B"/>
    <w:rsid w:val="00AB2E64"/>
    <w:rsid w:val="00AB4D75"/>
    <w:rsid w:val="00AB5838"/>
    <w:rsid w:val="00AB6219"/>
    <w:rsid w:val="00AC3B69"/>
    <w:rsid w:val="00AC3E58"/>
    <w:rsid w:val="00AC48C4"/>
    <w:rsid w:val="00AC6720"/>
    <w:rsid w:val="00AC7ECD"/>
    <w:rsid w:val="00AD0766"/>
    <w:rsid w:val="00AD083F"/>
    <w:rsid w:val="00AD0C52"/>
    <w:rsid w:val="00AD10E4"/>
    <w:rsid w:val="00AD2170"/>
    <w:rsid w:val="00AD275A"/>
    <w:rsid w:val="00AD2993"/>
    <w:rsid w:val="00AD3D6D"/>
    <w:rsid w:val="00AD7F00"/>
    <w:rsid w:val="00AE0559"/>
    <w:rsid w:val="00AE0D97"/>
    <w:rsid w:val="00AE11D5"/>
    <w:rsid w:val="00AE22BA"/>
    <w:rsid w:val="00AE3B5F"/>
    <w:rsid w:val="00AE3CFD"/>
    <w:rsid w:val="00AE55D2"/>
    <w:rsid w:val="00AE7106"/>
    <w:rsid w:val="00AF06CB"/>
    <w:rsid w:val="00AF1B84"/>
    <w:rsid w:val="00AF37BE"/>
    <w:rsid w:val="00AF4D16"/>
    <w:rsid w:val="00AF5B4A"/>
    <w:rsid w:val="00AF6215"/>
    <w:rsid w:val="00AF70A5"/>
    <w:rsid w:val="00B0135E"/>
    <w:rsid w:val="00B030D6"/>
    <w:rsid w:val="00B03428"/>
    <w:rsid w:val="00B035CC"/>
    <w:rsid w:val="00B040E2"/>
    <w:rsid w:val="00B06606"/>
    <w:rsid w:val="00B068D9"/>
    <w:rsid w:val="00B06E83"/>
    <w:rsid w:val="00B103CA"/>
    <w:rsid w:val="00B13E7A"/>
    <w:rsid w:val="00B14087"/>
    <w:rsid w:val="00B222AD"/>
    <w:rsid w:val="00B22E5B"/>
    <w:rsid w:val="00B23CE0"/>
    <w:rsid w:val="00B25DCD"/>
    <w:rsid w:val="00B26878"/>
    <w:rsid w:val="00B268F6"/>
    <w:rsid w:val="00B27A06"/>
    <w:rsid w:val="00B31792"/>
    <w:rsid w:val="00B32856"/>
    <w:rsid w:val="00B34418"/>
    <w:rsid w:val="00B3452A"/>
    <w:rsid w:val="00B34F64"/>
    <w:rsid w:val="00B4299E"/>
    <w:rsid w:val="00B45E08"/>
    <w:rsid w:val="00B51E8B"/>
    <w:rsid w:val="00B522B8"/>
    <w:rsid w:val="00B53061"/>
    <w:rsid w:val="00B5338E"/>
    <w:rsid w:val="00B5561F"/>
    <w:rsid w:val="00B55F0E"/>
    <w:rsid w:val="00B616B0"/>
    <w:rsid w:val="00B61F62"/>
    <w:rsid w:val="00B7103C"/>
    <w:rsid w:val="00B73A71"/>
    <w:rsid w:val="00B80087"/>
    <w:rsid w:val="00B80C95"/>
    <w:rsid w:val="00B816CE"/>
    <w:rsid w:val="00B827FF"/>
    <w:rsid w:val="00B83646"/>
    <w:rsid w:val="00B8445D"/>
    <w:rsid w:val="00B846E1"/>
    <w:rsid w:val="00B9000E"/>
    <w:rsid w:val="00B9010E"/>
    <w:rsid w:val="00B9061C"/>
    <w:rsid w:val="00B90A67"/>
    <w:rsid w:val="00B93351"/>
    <w:rsid w:val="00B93FAF"/>
    <w:rsid w:val="00B96AC7"/>
    <w:rsid w:val="00B96DBD"/>
    <w:rsid w:val="00B9744A"/>
    <w:rsid w:val="00BA0D89"/>
    <w:rsid w:val="00BA6C89"/>
    <w:rsid w:val="00BC2074"/>
    <w:rsid w:val="00BC46FA"/>
    <w:rsid w:val="00BC622C"/>
    <w:rsid w:val="00BD0813"/>
    <w:rsid w:val="00BD241F"/>
    <w:rsid w:val="00BD403D"/>
    <w:rsid w:val="00BD5C05"/>
    <w:rsid w:val="00BD7002"/>
    <w:rsid w:val="00BE3C7B"/>
    <w:rsid w:val="00BF2E42"/>
    <w:rsid w:val="00BF3B2A"/>
    <w:rsid w:val="00BF4F6C"/>
    <w:rsid w:val="00BF6512"/>
    <w:rsid w:val="00BF720F"/>
    <w:rsid w:val="00C00CFF"/>
    <w:rsid w:val="00C0427F"/>
    <w:rsid w:val="00C102B5"/>
    <w:rsid w:val="00C14296"/>
    <w:rsid w:val="00C148C1"/>
    <w:rsid w:val="00C23138"/>
    <w:rsid w:val="00C235CA"/>
    <w:rsid w:val="00C25CB9"/>
    <w:rsid w:val="00C27641"/>
    <w:rsid w:val="00C32E7A"/>
    <w:rsid w:val="00C422BC"/>
    <w:rsid w:val="00C42B47"/>
    <w:rsid w:val="00C44BBE"/>
    <w:rsid w:val="00C469A4"/>
    <w:rsid w:val="00C507C3"/>
    <w:rsid w:val="00C517A6"/>
    <w:rsid w:val="00C518AF"/>
    <w:rsid w:val="00C51D92"/>
    <w:rsid w:val="00C52188"/>
    <w:rsid w:val="00C5358D"/>
    <w:rsid w:val="00C56AB8"/>
    <w:rsid w:val="00C56D03"/>
    <w:rsid w:val="00C607F8"/>
    <w:rsid w:val="00C61603"/>
    <w:rsid w:val="00C62BBB"/>
    <w:rsid w:val="00C6302E"/>
    <w:rsid w:val="00C63B3B"/>
    <w:rsid w:val="00C64AD3"/>
    <w:rsid w:val="00C66A8B"/>
    <w:rsid w:val="00C731E8"/>
    <w:rsid w:val="00C733ED"/>
    <w:rsid w:val="00C770B0"/>
    <w:rsid w:val="00C77FB9"/>
    <w:rsid w:val="00C80108"/>
    <w:rsid w:val="00C8085F"/>
    <w:rsid w:val="00C81208"/>
    <w:rsid w:val="00C832E2"/>
    <w:rsid w:val="00C83B2F"/>
    <w:rsid w:val="00C83DF8"/>
    <w:rsid w:val="00C84FA2"/>
    <w:rsid w:val="00C858FA"/>
    <w:rsid w:val="00C8699C"/>
    <w:rsid w:val="00C86A37"/>
    <w:rsid w:val="00C91232"/>
    <w:rsid w:val="00C945DD"/>
    <w:rsid w:val="00C97B30"/>
    <w:rsid w:val="00CA0DC9"/>
    <w:rsid w:val="00CA2400"/>
    <w:rsid w:val="00CA391F"/>
    <w:rsid w:val="00CA43A1"/>
    <w:rsid w:val="00CA4E97"/>
    <w:rsid w:val="00CA5249"/>
    <w:rsid w:val="00CB2DEC"/>
    <w:rsid w:val="00CB59D1"/>
    <w:rsid w:val="00CC0F54"/>
    <w:rsid w:val="00CC3D0D"/>
    <w:rsid w:val="00CC6FA2"/>
    <w:rsid w:val="00CD23DC"/>
    <w:rsid w:val="00CD27C9"/>
    <w:rsid w:val="00CD33C4"/>
    <w:rsid w:val="00CD4424"/>
    <w:rsid w:val="00CD5730"/>
    <w:rsid w:val="00CD5B9E"/>
    <w:rsid w:val="00CE10E7"/>
    <w:rsid w:val="00CE17A5"/>
    <w:rsid w:val="00CE44C5"/>
    <w:rsid w:val="00CE6D6D"/>
    <w:rsid w:val="00CF1C3C"/>
    <w:rsid w:val="00CF1F0A"/>
    <w:rsid w:val="00CF561E"/>
    <w:rsid w:val="00CF6520"/>
    <w:rsid w:val="00CF65CD"/>
    <w:rsid w:val="00CF66CF"/>
    <w:rsid w:val="00CF7499"/>
    <w:rsid w:val="00CF7B71"/>
    <w:rsid w:val="00D01E62"/>
    <w:rsid w:val="00D0366F"/>
    <w:rsid w:val="00D03DBB"/>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37C0"/>
    <w:rsid w:val="00D349D1"/>
    <w:rsid w:val="00D35C99"/>
    <w:rsid w:val="00D37D9A"/>
    <w:rsid w:val="00D40133"/>
    <w:rsid w:val="00D4229E"/>
    <w:rsid w:val="00D52B18"/>
    <w:rsid w:val="00D53725"/>
    <w:rsid w:val="00D5513A"/>
    <w:rsid w:val="00D572EB"/>
    <w:rsid w:val="00D606E3"/>
    <w:rsid w:val="00D61F41"/>
    <w:rsid w:val="00D628D9"/>
    <w:rsid w:val="00D62C77"/>
    <w:rsid w:val="00D62DA7"/>
    <w:rsid w:val="00D62EFF"/>
    <w:rsid w:val="00D66C41"/>
    <w:rsid w:val="00D679DE"/>
    <w:rsid w:val="00D7081E"/>
    <w:rsid w:val="00D726E8"/>
    <w:rsid w:val="00D743B6"/>
    <w:rsid w:val="00D74957"/>
    <w:rsid w:val="00D77550"/>
    <w:rsid w:val="00D77EAA"/>
    <w:rsid w:val="00D77F94"/>
    <w:rsid w:val="00D80059"/>
    <w:rsid w:val="00D81B3B"/>
    <w:rsid w:val="00D84113"/>
    <w:rsid w:val="00D8577D"/>
    <w:rsid w:val="00D86132"/>
    <w:rsid w:val="00D86576"/>
    <w:rsid w:val="00D92DC5"/>
    <w:rsid w:val="00D92E2E"/>
    <w:rsid w:val="00D94F12"/>
    <w:rsid w:val="00D977AA"/>
    <w:rsid w:val="00DA0427"/>
    <w:rsid w:val="00DA1A87"/>
    <w:rsid w:val="00DB0E4A"/>
    <w:rsid w:val="00DB2075"/>
    <w:rsid w:val="00DB398E"/>
    <w:rsid w:val="00DB4C93"/>
    <w:rsid w:val="00DB525D"/>
    <w:rsid w:val="00DB55B9"/>
    <w:rsid w:val="00DB57FA"/>
    <w:rsid w:val="00DB6EE5"/>
    <w:rsid w:val="00DB7077"/>
    <w:rsid w:val="00DC2413"/>
    <w:rsid w:val="00DC3CE7"/>
    <w:rsid w:val="00DC42EF"/>
    <w:rsid w:val="00DC5857"/>
    <w:rsid w:val="00DC739A"/>
    <w:rsid w:val="00DD29DC"/>
    <w:rsid w:val="00DD4E93"/>
    <w:rsid w:val="00DD4F5E"/>
    <w:rsid w:val="00DD5BBB"/>
    <w:rsid w:val="00DE09D9"/>
    <w:rsid w:val="00DE1C54"/>
    <w:rsid w:val="00DE1D13"/>
    <w:rsid w:val="00DE1FE6"/>
    <w:rsid w:val="00DE30A8"/>
    <w:rsid w:val="00DE48F5"/>
    <w:rsid w:val="00DE63F9"/>
    <w:rsid w:val="00DE6537"/>
    <w:rsid w:val="00DF01E1"/>
    <w:rsid w:val="00DF1A83"/>
    <w:rsid w:val="00DF238C"/>
    <w:rsid w:val="00DF3369"/>
    <w:rsid w:val="00DF4393"/>
    <w:rsid w:val="00E021E3"/>
    <w:rsid w:val="00E04447"/>
    <w:rsid w:val="00E0615D"/>
    <w:rsid w:val="00E06970"/>
    <w:rsid w:val="00E079CA"/>
    <w:rsid w:val="00E1167F"/>
    <w:rsid w:val="00E15CA5"/>
    <w:rsid w:val="00E20A2C"/>
    <w:rsid w:val="00E21D89"/>
    <w:rsid w:val="00E22258"/>
    <w:rsid w:val="00E251B6"/>
    <w:rsid w:val="00E27F78"/>
    <w:rsid w:val="00E313DA"/>
    <w:rsid w:val="00E32A95"/>
    <w:rsid w:val="00E34923"/>
    <w:rsid w:val="00E34CA5"/>
    <w:rsid w:val="00E35E89"/>
    <w:rsid w:val="00E36862"/>
    <w:rsid w:val="00E404F9"/>
    <w:rsid w:val="00E414CC"/>
    <w:rsid w:val="00E4272C"/>
    <w:rsid w:val="00E42A62"/>
    <w:rsid w:val="00E42F14"/>
    <w:rsid w:val="00E4491D"/>
    <w:rsid w:val="00E45A96"/>
    <w:rsid w:val="00E467E7"/>
    <w:rsid w:val="00E50F60"/>
    <w:rsid w:val="00E539E7"/>
    <w:rsid w:val="00E54488"/>
    <w:rsid w:val="00E66BA4"/>
    <w:rsid w:val="00E66F0F"/>
    <w:rsid w:val="00E7095D"/>
    <w:rsid w:val="00E71F2C"/>
    <w:rsid w:val="00E72CAD"/>
    <w:rsid w:val="00E72CB2"/>
    <w:rsid w:val="00E72FFF"/>
    <w:rsid w:val="00E80CC5"/>
    <w:rsid w:val="00E81CC9"/>
    <w:rsid w:val="00E825CA"/>
    <w:rsid w:val="00E84118"/>
    <w:rsid w:val="00E84B8C"/>
    <w:rsid w:val="00E857E0"/>
    <w:rsid w:val="00E85CC3"/>
    <w:rsid w:val="00E86979"/>
    <w:rsid w:val="00E909DE"/>
    <w:rsid w:val="00E90B32"/>
    <w:rsid w:val="00E92EF9"/>
    <w:rsid w:val="00E95956"/>
    <w:rsid w:val="00EA1519"/>
    <w:rsid w:val="00EA1D11"/>
    <w:rsid w:val="00EA3214"/>
    <w:rsid w:val="00EB0407"/>
    <w:rsid w:val="00EB0536"/>
    <w:rsid w:val="00EB0FB4"/>
    <w:rsid w:val="00EB2587"/>
    <w:rsid w:val="00EB42A8"/>
    <w:rsid w:val="00EB5601"/>
    <w:rsid w:val="00EC501A"/>
    <w:rsid w:val="00EC526F"/>
    <w:rsid w:val="00EC5C01"/>
    <w:rsid w:val="00EC7BC6"/>
    <w:rsid w:val="00ED0A75"/>
    <w:rsid w:val="00ED544B"/>
    <w:rsid w:val="00EE032A"/>
    <w:rsid w:val="00EF08E3"/>
    <w:rsid w:val="00EF2E4D"/>
    <w:rsid w:val="00EF3427"/>
    <w:rsid w:val="00EF5074"/>
    <w:rsid w:val="00EF5965"/>
    <w:rsid w:val="00EF7E6A"/>
    <w:rsid w:val="00F01A1B"/>
    <w:rsid w:val="00F020F8"/>
    <w:rsid w:val="00F0278D"/>
    <w:rsid w:val="00F10410"/>
    <w:rsid w:val="00F10924"/>
    <w:rsid w:val="00F1548E"/>
    <w:rsid w:val="00F15CEC"/>
    <w:rsid w:val="00F16569"/>
    <w:rsid w:val="00F178DE"/>
    <w:rsid w:val="00F17EF3"/>
    <w:rsid w:val="00F215E8"/>
    <w:rsid w:val="00F2480A"/>
    <w:rsid w:val="00F250A5"/>
    <w:rsid w:val="00F31ECF"/>
    <w:rsid w:val="00F34445"/>
    <w:rsid w:val="00F34BA8"/>
    <w:rsid w:val="00F37701"/>
    <w:rsid w:val="00F40B38"/>
    <w:rsid w:val="00F42CB2"/>
    <w:rsid w:val="00F43209"/>
    <w:rsid w:val="00F444B7"/>
    <w:rsid w:val="00F45304"/>
    <w:rsid w:val="00F46AB9"/>
    <w:rsid w:val="00F46B5A"/>
    <w:rsid w:val="00F46CC7"/>
    <w:rsid w:val="00F500F8"/>
    <w:rsid w:val="00F50E71"/>
    <w:rsid w:val="00F519E6"/>
    <w:rsid w:val="00F52633"/>
    <w:rsid w:val="00F53DC4"/>
    <w:rsid w:val="00F57032"/>
    <w:rsid w:val="00F6104A"/>
    <w:rsid w:val="00F65292"/>
    <w:rsid w:val="00F66234"/>
    <w:rsid w:val="00F70A04"/>
    <w:rsid w:val="00F70A78"/>
    <w:rsid w:val="00F75CA3"/>
    <w:rsid w:val="00F76B77"/>
    <w:rsid w:val="00F77457"/>
    <w:rsid w:val="00F77EAD"/>
    <w:rsid w:val="00F80238"/>
    <w:rsid w:val="00F83572"/>
    <w:rsid w:val="00F8357C"/>
    <w:rsid w:val="00F85E4C"/>
    <w:rsid w:val="00F86215"/>
    <w:rsid w:val="00F862D6"/>
    <w:rsid w:val="00F86688"/>
    <w:rsid w:val="00F8713D"/>
    <w:rsid w:val="00F87ECD"/>
    <w:rsid w:val="00F90B68"/>
    <w:rsid w:val="00F90BFC"/>
    <w:rsid w:val="00F91888"/>
    <w:rsid w:val="00F947AE"/>
    <w:rsid w:val="00F94EF4"/>
    <w:rsid w:val="00F97E80"/>
    <w:rsid w:val="00FA0A5E"/>
    <w:rsid w:val="00FA1C4A"/>
    <w:rsid w:val="00FA3625"/>
    <w:rsid w:val="00FA5A6B"/>
    <w:rsid w:val="00FA64DA"/>
    <w:rsid w:val="00FA652A"/>
    <w:rsid w:val="00FA7D7E"/>
    <w:rsid w:val="00FB4984"/>
    <w:rsid w:val="00FB4C0B"/>
    <w:rsid w:val="00FB5BF5"/>
    <w:rsid w:val="00FB6C47"/>
    <w:rsid w:val="00FB702E"/>
    <w:rsid w:val="00FB7E2B"/>
    <w:rsid w:val="00FC1729"/>
    <w:rsid w:val="00FC21E2"/>
    <w:rsid w:val="00FC2995"/>
    <w:rsid w:val="00FC2AEC"/>
    <w:rsid w:val="00FC345F"/>
    <w:rsid w:val="00FC4B72"/>
    <w:rsid w:val="00FC4D89"/>
    <w:rsid w:val="00FC5206"/>
    <w:rsid w:val="00FD028C"/>
    <w:rsid w:val="00FD04FA"/>
    <w:rsid w:val="00FD2217"/>
    <w:rsid w:val="00FD5AA1"/>
    <w:rsid w:val="00FD76CC"/>
    <w:rsid w:val="00FE097C"/>
    <w:rsid w:val="00FE0CF9"/>
    <w:rsid w:val="00FE1EF7"/>
    <w:rsid w:val="00FE3F4D"/>
    <w:rsid w:val="00FE45A9"/>
    <w:rsid w:val="00FE5074"/>
    <w:rsid w:val="00FE5AE7"/>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127F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71" w:unhideWhenUsed="0" w:qFormat="1"/>
    <w:lsdException w:name="heading 2" w:semiHidden="0" w:uiPriority="71" w:unhideWhenUsed="0" w:qFormat="1"/>
    <w:lsdException w:name="heading 3" w:semiHidden="0" w:uiPriority="71" w:unhideWhenUsed="0" w:qFormat="1"/>
    <w:lsdException w:name="heading 4" w:semiHidden="0" w:uiPriority="71" w:unhideWhenUsed="0"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qFormat="1"/>
    <w:lsdException w:name="annotation text" w:locked="1"/>
    <w:lsdException w:name="header" w:locked="1"/>
    <w:lsdException w:name="footer" w:locked="1" w:qFormat="1"/>
    <w:lsdException w:name="index heading" w:locked="1"/>
    <w:lsdException w:name="caption" w:semiHidden="0" w:uiPriority="4"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lsdException w:name="List Bullet 4" w:locked="1"/>
    <w:lsdException w:name="List Bullet 5" w:locked="1"/>
    <w:lsdException w:name="List Number 2" w:locked="1" w:uiPriority="2" w:qFormat="1"/>
    <w:lsdException w:name="List Number 3" w:locked="1" w:uiPriority="2"/>
    <w:lsdException w:name="List Number 4" w:locked="1"/>
    <w:lsdException w:name="List Number 5" w:locked="1"/>
    <w:lsdException w:name="Title" w:semiHidden="0" w:unhideWhenUsed="0"/>
    <w:lsdException w:name="Closing" w:locked="1"/>
    <w:lsdException w:name="Signature" w:locked="1"/>
    <w:lsdException w:name="Default Paragraph Font" w:semiHidden="0" w:uiPriority="0"/>
    <w:lsdException w:name="Body Text" w:locked="1"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semiHidden="0" w:unhideWhenUsed="0"/>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680A76"/>
    <w:pPr>
      <w:keepNext/>
      <w:keepLines/>
      <w:pageBreakBefore/>
      <w:numPr>
        <w:numId w:val="14"/>
      </w:numPr>
      <w:tabs>
        <w:tab w:val="left" w:pos="737"/>
      </w:tabs>
      <w:spacing w:after="700" w:line="480" w:lineRule="exact"/>
      <w:ind w:left="1134" w:hanging="1134"/>
      <w:outlineLvl w:val="0"/>
    </w:pPr>
    <w:rPr>
      <w:rFonts w:eastAsiaTheme="majorEastAsia" w:cstheme="majorBidi"/>
      <w:b/>
      <w:bCs/>
      <w:color w:val="004C97" w:themeColor="accent1"/>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A66D3B"/>
    <w:pPr>
      <w:numPr>
        <w:ilvl w:val="2"/>
      </w:numPr>
      <w:ind w:left="1134" w:hanging="1134"/>
      <w:outlineLvl w:val="2"/>
    </w:pPr>
    <w:rPr>
      <w:b/>
      <w:sz w:val="26"/>
    </w:rPr>
  </w:style>
  <w:style w:type="paragraph" w:styleId="Heading4">
    <w:name w:val="heading 4"/>
    <w:basedOn w:val="Heading3"/>
    <w:next w:val="BodyText"/>
    <w:link w:val="Heading4Char"/>
    <w:uiPriority w:val="1"/>
    <w:qFormat/>
    <w:rsid w:val="00DF01E1"/>
    <w:pPr>
      <w:numPr>
        <w:ilvl w:val="0"/>
        <w:numId w:val="0"/>
      </w:numPr>
      <w:spacing w:before="240" w:after="120"/>
      <w:outlineLvl w:val="3"/>
    </w:pPr>
    <w:rPr>
      <w:iCs/>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3E6CDA"/>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80A76"/>
    <w:rPr>
      <w:rFonts w:eastAsiaTheme="majorEastAsia" w:cstheme="majorBidi"/>
      <w:b/>
      <w:bCs/>
      <w:color w:val="004C97" w:themeColor="accent1"/>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AF272F" w:themeColor="accent2"/>
      <w:sz w:val="32"/>
      <w:szCs w:val="26"/>
    </w:rPr>
  </w:style>
  <w:style w:type="character" w:customStyle="1" w:styleId="Heading3Char">
    <w:name w:val="Heading 3 Char"/>
    <w:basedOn w:val="DefaultParagraphFont"/>
    <w:link w:val="Heading3"/>
    <w:uiPriority w:val="1"/>
    <w:locked/>
    <w:rsid w:val="00A66D3B"/>
    <w:rPr>
      <w:rFonts w:eastAsiaTheme="majorEastAsia" w:cstheme="majorBidi"/>
      <w:b/>
      <w:bCs/>
      <w:color w:val="004C97" w:themeColor="accent1"/>
      <w:sz w:val="26"/>
      <w:szCs w:val="26"/>
    </w:rPr>
  </w:style>
  <w:style w:type="character" w:customStyle="1" w:styleId="Heading4Char">
    <w:name w:val="Heading 4 Char"/>
    <w:basedOn w:val="DefaultParagraphFont"/>
    <w:link w:val="Heading4"/>
    <w:uiPriority w:val="1"/>
    <w:locked/>
    <w:rsid w:val="00DF01E1"/>
    <w:rPr>
      <w:rFonts w:eastAsiaTheme="majorEastAsia" w:cstheme="majorBidi"/>
      <w:b/>
      <w:bCs/>
      <w:iCs/>
      <w:color w:val="004C97" w:themeColor="accent1"/>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3E6CDA"/>
    <w:rPr>
      <w:rFonts w:eastAsiaTheme="majorEastAsia" w:cstheme="majorBidi"/>
      <w:b/>
      <w:bCs/>
      <w:color w:val="004C97"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1F3169"/>
    <w:pPr>
      <w:tabs>
        <w:tab w:val="center" w:pos="4513"/>
        <w:tab w:val="right" w:pos="9026"/>
      </w:tabs>
      <w:spacing w:before="0" w:line="220" w:lineRule="atLeast"/>
    </w:pPr>
    <w:rPr>
      <w:color w:val="000000" w:themeColor="text1"/>
      <w:sz w:val="16"/>
    </w:rPr>
  </w:style>
  <w:style w:type="character" w:customStyle="1" w:styleId="FooterChar">
    <w:name w:val="Footer Char"/>
    <w:basedOn w:val="DefaultParagraphFont"/>
    <w:link w:val="Footer"/>
    <w:uiPriority w:val="99"/>
    <w:locked/>
    <w:rsid w:val="001F3169"/>
    <w:rPr>
      <w:rFonts w:eastAsia="Calibri"/>
      <w:color w:val="000000" w:themeColor="text1"/>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855D87"/>
    <w:pPr>
      <w:numPr>
        <w:numId w:val="5"/>
      </w:numPr>
      <w:tabs>
        <w:tab w:val="clear" w:pos="199"/>
        <w:tab w:val="left" w:pos="397"/>
      </w:tabs>
      <w:spacing w:before="60" w:after="60"/>
      <w:ind w:left="397" w:hanging="397"/>
    </w:pPr>
  </w:style>
  <w:style w:type="paragraph" w:styleId="ListNumber">
    <w:name w:val="List Number"/>
    <w:basedOn w:val="BodyText"/>
    <w:next w:val="BodyText"/>
    <w:uiPriority w:val="2"/>
    <w:qFormat/>
    <w:rsid w:val="00855D87"/>
    <w:pPr>
      <w:numPr>
        <w:numId w:val="9"/>
      </w:numPr>
      <w:tabs>
        <w:tab w:val="clear" w:pos="227"/>
        <w:tab w:val="left" w:pos="397"/>
      </w:tabs>
      <w:ind w:left="397" w:hanging="397"/>
    </w:pPr>
  </w:style>
  <w:style w:type="paragraph" w:styleId="ListBullet2">
    <w:name w:val="List Bullet 2"/>
    <w:basedOn w:val="ListBullet"/>
    <w:next w:val="BodyText"/>
    <w:uiPriority w:val="2"/>
    <w:qFormat/>
    <w:rsid w:val="00855D87"/>
    <w:pPr>
      <w:numPr>
        <w:ilvl w:val="1"/>
      </w:numPr>
      <w:tabs>
        <w:tab w:val="clear" w:pos="397"/>
        <w:tab w:val="left" w:pos="794"/>
      </w:tabs>
      <w:ind w:left="794" w:hanging="357"/>
    </w:pPr>
  </w:style>
  <w:style w:type="paragraph" w:styleId="TOC1">
    <w:name w:val="toc 1"/>
    <w:basedOn w:val="BodyText"/>
    <w:next w:val="TOC2"/>
    <w:uiPriority w:val="39"/>
    <w:unhideWhenUsed/>
    <w:rsid w:val="00F01A1B"/>
    <w:pPr>
      <w:pBdr>
        <w:top w:val="single" w:sz="4" w:space="1" w:color="004C97" w:themeColor="accent1"/>
        <w:left w:val="single" w:sz="4" w:space="4" w:color="004C97" w:themeColor="accent1"/>
        <w:bottom w:val="single" w:sz="4" w:space="1" w:color="004C97" w:themeColor="accent1"/>
        <w:right w:val="single" w:sz="4" w:space="4" w:color="004C97" w:themeColor="accent1"/>
      </w:pBdr>
      <w:shd w:val="clear" w:color="auto" w:fill="004C97" w:themeFill="accent1"/>
      <w:tabs>
        <w:tab w:val="left" w:pos="737"/>
        <w:tab w:val="right" w:pos="9639"/>
      </w:tabs>
      <w:spacing w:before="240" w:after="180"/>
    </w:pPr>
    <w:rPr>
      <w:b/>
      <w:noProof/>
      <w:color w:val="FFFFFF"/>
    </w:rPr>
  </w:style>
  <w:style w:type="paragraph" w:styleId="TOC2">
    <w:name w:val="toc 2"/>
    <w:basedOn w:val="BodyText"/>
    <w:uiPriority w:val="39"/>
    <w:unhideWhenUsed/>
    <w:rsid w:val="00F01A1B"/>
    <w:pPr>
      <w:tabs>
        <w:tab w:val="left" w:pos="737"/>
        <w:tab w:val="left" w:pos="1531"/>
        <w:tab w:val="right" w:leader="dot" w:pos="9639"/>
      </w:tabs>
      <w:ind w:right="284"/>
    </w:pPr>
    <w:rPr>
      <w:noProof/>
      <w:color w:val="004C97" w:themeColor="accent1"/>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DF3369"/>
    <w:pPr>
      <w:tabs>
        <w:tab w:val="left" w:pos="1531"/>
        <w:tab w:val="right" w:leader="dot" w:pos="9639"/>
      </w:tabs>
      <w:spacing w:before="60"/>
      <w:ind w:left="737" w:right="284"/>
    </w:pPr>
    <w:rPr>
      <w:color w:val="004C97"/>
    </w:rPr>
  </w:style>
  <w:style w:type="paragraph" w:customStyle="1" w:styleId="CoverTitle">
    <w:name w:val="CoverTitle"/>
    <w:next w:val="CoverSubtitle"/>
    <w:uiPriority w:val="12"/>
    <w:qFormat/>
    <w:rsid w:val="00F01A1B"/>
    <w:pPr>
      <w:spacing w:after="170" w:line="216" w:lineRule="auto"/>
    </w:pPr>
    <w:rPr>
      <w:rFonts w:eastAsiaTheme="majorEastAsia" w:cstheme="majorBidi"/>
      <w:b/>
      <w:color w:val="004C97" w:themeColor="accent1"/>
      <w:spacing w:val="5"/>
      <w:kern w:val="28"/>
      <w:sz w:val="80"/>
      <w:szCs w:val="52"/>
    </w:rPr>
  </w:style>
  <w:style w:type="paragraph" w:customStyle="1" w:styleId="PartTitle">
    <w:name w:val="PartTitle"/>
    <w:next w:val="PartSubtitle"/>
    <w:uiPriority w:val="15"/>
    <w:qFormat/>
    <w:rsid w:val="00DF3369"/>
    <w:pPr>
      <w:keepNext/>
      <w:tabs>
        <w:tab w:val="left" w:pos="2552"/>
      </w:tabs>
      <w:ind w:left="2552" w:hanging="2552"/>
      <w:outlineLvl w:val="0"/>
    </w:pPr>
    <w:rPr>
      <w:rFonts w:eastAsia="Calibri"/>
      <w:b/>
      <w:color w:val="004C97" w:themeColor="accent1"/>
      <w:sz w:val="80"/>
    </w:rPr>
  </w:style>
  <w:style w:type="paragraph" w:customStyle="1" w:styleId="PartSubtitle">
    <w:name w:val="PartSubtitle"/>
    <w:basedOn w:val="PartTitle"/>
    <w:next w:val="BodyText"/>
    <w:uiPriority w:val="15"/>
    <w:qFormat/>
    <w:rsid w:val="00F01A1B"/>
    <w:pPr>
      <w:spacing w:before="360" w:after="240" w:line="340" w:lineRule="atLeast"/>
      <w:outlineLvl w:val="9"/>
    </w:pPr>
    <w:rPr>
      <w:b w:val="0"/>
      <w:color w:val="535659" w:themeColor="tex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55D87"/>
    <w:pPr>
      <w:numPr>
        <w:numId w:val="16"/>
      </w:numPr>
      <w:tabs>
        <w:tab w:val="clear" w:pos="794"/>
        <w:tab w:val="left" w:pos="851"/>
      </w:tabs>
      <w:ind w:left="1078" w:hanging="284"/>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1E6B9F"/>
    <w:pPr>
      <w:spacing w:before="60" w:after="60"/>
    </w:pPr>
    <w:rPr>
      <w:sz w:val="19"/>
    </w:rPr>
  </w:style>
  <w:style w:type="paragraph" w:customStyle="1" w:styleId="TableBullet">
    <w:name w:val="TableBullet"/>
    <w:basedOn w:val="TableText"/>
    <w:next w:val="TableText"/>
    <w:uiPriority w:val="5"/>
    <w:qFormat/>
    <w:rsid w:val="001E6B9F"/>
    <w:pPr>
      <w:numPr>
        <w:numId w:val="8"/>
      </w:numPr>
    </w:pPr>
  </w:style>
  <w:style w:type="paragraph" w:customStyle="1" w:styleId="RowHeading">
    <w:name w:val="RowHeading"/>
    <w:basedOn w:val="TableText"/>
    <w:next w:val="TableText"/>
    <w:uiPriority w:val="5"/>
    <w:qFormat/>
    <w:rsid w:val="001E6B9F"/>
    <w:rPr>
      <w:b/>
      <w:color w:val="auto"/>
    </w:rPr>
  </w:style>
  <w:style w:type="paragraph" w:customStyle="1" w:styleId="ColumnHeading">
    <w:name w:val="ColumnHeading"/>
    <w:basedOn w:val="TableText"/>
    <w:uiPriority w:val="5"/>
    <w:qFormat/>
    <w:rsid w:val="001E6B9F"/>
    <w:pPr>
      <w:spacing w:after="0" w:line="180" w:lineRule="atLeast"/>
    </w:pPr>
    <w:rPr>
      <w:caps/>
      <w:color w:val="FFFFFF"/>
      <w:sz w:val="17"/>
    </w:rPr>
  </w:style>
  <w:style w:type="paragraph" w:customStyle="1" w:styleId="CoverSubtitle">
    <w:name w:val="CoverSubtitle"/>
    <w:next w:val="BodyText"/>
    <w:uiPriority w:val="12"/>
    <w:qFormat/>
    <w:rsid w:val="00500106"/>
    <w:pPr>
      <w:numPr>
        <w:ilvl w:val="1"/>
      </w:numPr>
      <w:spacing w:after="170"/>
    </w:pPr>
    <w:rPr>
      <w:rFonts w:eastAsiaTheme="majorEastAsia" w:cstheme="majorBidi"/>
      <w:iCs/>
      <w:color w:val="004C97" w:themeColor="accent1"/>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4D1D76"/>
    <w:rPr>
      <w:rFonts w:asciiTheme="minorHAnsi" w:hAnsiTheme="minorHAnsi" w:cs="Times New Roman"/>
      <w:color w:val="004C97" w:themeColor="accent1"/>
      <w:sz w:val="22"/>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D40133"/>
    <w:pPr>
      <w:keepNext/>
      <w:spacing w:before="180" w:after="180"/>
      <w:contextualSpacing/>
    </w:pPr>
    <w:rPr>
      <w:b/>
      <w:bCs/>
      <w:color w:val="004C97" w:themeColor="accent1"/>
      <w:sz w:val="20"/>
      <w:szCs w:val="18"/>
    </w:rPr>
  </w:style>
  <w:style w:type="paragraph" w:customStyle="1" w:styleId="Headerurl">
    <w:name w:val="Header url"/>
    <w:basedOn w:val="Header"/>
    <w:uiPriority w:val="99"/>
    <w:semiHidden/>
    <w:rsid w:val="001C232C"/>
    <w:pPr>
      <w:tabs>
        <w:tab w:val="center" w:pos="4153"/>
        <w:tab w:val="right" w:pos="8306"/>
      </w:tabs>
      <w:spacing w:after="0"/>
    </w:pPr>
    <w:rPr>
      <w:b/>
      <w:color w:val="004C97" w:themeColor="accent1"/>
      <w:szCs w:val="24"/>
    </w:rPr>
  </w:style>
  <w:style w:type="character" w:customStyle="1" w:styleId="PartNumber">
    <w:name w:val="PartNumber"/>
    <w:basedOn w:val="DefaultParagraphFont"/>
    <w:uiPriority w:val="15"/>
    <w:qFormat/>
    <w:rsid w:val="00F01A1B"/>
    <w:rPr>
      <w:color w:val="535659" w:themeColor="text2"/>
    </w:rPr>
  </w:style>
  <w:style w:type="paragraph" w:customStyle="1" w:styleId="Heading1notnumbered">
    <w:name w:val="Heading 1 not numbered"/>
    <w:basedOn w:val="Heading1"/>
    <w:next w:val="BodyText"/>
    <w:uiPriority w:val="1"/>
    <w:rsid w:val="003E6CDA"/>
    <w:pPr>
      <w:numPr>
        <w:numId w:val="0"/>
      </w:numPr>
    </w:pPr>
    <w:rPr>
      <w:color w:val="004C97"/>
    </w:r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082387"/>
    <w:pPr>
      <w:numPr>
        <w:ilvl w:val="0"/>
        <w:numId w:val="0"/>
      </w:numPr>
      <w:spacing w:after="160"/>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4C97"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1E6B9F"/>
    <w:pPr>
      <w:spacing w:before="120" w:after="120" w:line="264" w:lineRule="auto"/>
    </w:pPr>
    <w:rPr>
      <w:rFonts w:eastAsia="Calibri"/>
      <w:color w:val="000000"/>
    </w:rPr>
  </w:style>
  <w:style w:type="character" w:customStyle="1" w:styleId="BodyTextChar">
    <w:name w:val="Body Text Char"/>
    <w:basedOn w:val="DefaultParagraphFont"/>
    <w:link w:val="BodyText"/>
    <w:locked/>
    <w:rsid w:val="001E6B9F"/>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855D87"/>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F3369"/>
    <w:pPr>
      <w:spacing w:before="180" w:after="60"/>
    </w:pPr>
    <w:rPr>
      <w:rFonts w:eastAsia="Times New Roman"/>
      <w:bCs/>
      <w:color w:val="004C97" w:themeColor="accent1"/>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4C97"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A66D3B"/>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855D87"/>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RO">
    <w:name w:val="Table_SRO"/>
    <w:basedOn w:val="TableNormal"/>
    <w:uiPriority w:val="99"/>
    <w:qFormat/>
    <w:rsid w:val="002346C6"/>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E45A96"/>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AF272F"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AF272F" w:themeColor="accent2"/>
      </w:pBdr>
      <w:spacing w:before="200" w:after="280"/>
      <w:ind w:left="936" w:right="936"/>
    </w:pPr>
    <w:rPr>
      <w:b/>
      <w:bCs/>
      <w:i/>
      <w:iCs/>
      <w:color w:val="AF272F"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AF272F" w:themeColor="accent2"/>
    </w:rPr>
  </w:style>
  <w:style w:type="paragraph" w:customStyle="1" w:styleId="Boxedheading">
    <w:name w:val="Boxed heading"/>
    <w:uiPriority w:val="19"/>
    <w:qFormat/>
    <w:rsid w:val="00D337C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360" w:after="240"/>
      <w:ind w:left="227" w:right="227"/>
    </w:pPr>
    <w:rPr>
      <w:rFonts w:eastAsia="Calibri"/>
      <w:b/>
      <w:color w:val="000000"/>
      <w:sz w:val="28"/>
      <w:szCs w:val="28"/>
    </w:rPr>
  </w:style>
  <w:style w:type="paragraph" w:customStyle="1" w:styleId="Boxedtext">
    <w:name w:val="Boxed text"/>
    <w:uiPriority w:val="19"/>
    <w:qFormat/>
    <w:rsid w:val="00C518AF"/>
    <w:pPr>
      <w:pBdr>
        <w:top w:val="single" w:sz="4" w:space="10" w:color="004C97" w:themeColor="accent1"/>
        <w:left w:val="single" w:sz="4" w:space="10" w:color="004C97" w:themeColor="accent1"/>
        <w:bottom w:val="single" w:sz="4" w:space="10" w:color="004C97" w:themeColor="accent1"/>
        <w:right w:val="single" w:sz="4" w:space="10" w:color="004C97" w:themeColor="accent1"/>
      </w:pBdr>
      <w:spacing w:before="180" w:after="180"/>
      <w:ind w:left="227" w:right="227"/>
    </w:pPr>
    <w:rPr>
      <w:rFonts w:eastAsia="Calibri"/>
      <w:color w:val="004C97" w:themeColor="accent1"/>
      <w:sz w:val="24"/>
      <w:szCs w:val="24"/>
    </w:rPr>
  </w:style>
  <w:style w:type="paragraph" w:customStyle="1" w:styleId="BasicParagraph">
    <w:name w:val="[Basic Paragraph]"/>
    <w:basedOn w:val="Normal"/>
    <w:uiPriority w:val="99"/>
    <w:rsid w:val="00303904"/>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lang w:val="en-GB"/>
    </w:rPr>
  </w:style>
  <w:style w:type="paragraph" w:customStyle="1" w:styleId="Style1">
    <w:name w:val="Style1"/>
    <w:basedOn w:val="Heading4"/>
    <w:qFormat/>
    <w:rsid w:val="004F30FF"/>
  </w:style>
  <w:style w:type="paragraph" w:styleId="NoSpacing">
    <w:name w:val="No Spacing"/>
    <w:link w:val="NoSpacingChar"/>
    <w:uiPriority w:val="1"/>
    <w:qFormat/>
    <w:rsid w:val="00AB6219"/>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AB6219"/>
    <w:rPr>
      <w:rFonts w:asciiTheme="minorHAnsi" w:eastAsiaTheme="minorEastAsia" w:hAnsiTheme="minorHAnsi" w:cstheme="minorBidi"/>
      <w:lang w:val="en-US" w:eastAsia="zh-CN"/>
    </w:rPr>
  </w:style>
  <w:style w:type="paragraph" w:styleId="Revision">
    <w:name w:val="Revision"/>
    <w:hidden/>
    <w:uiPriority w:val="99"/>
    <w:semiHidden/>
    <w:rsid w:val="007F1C35"/>
    <w:rPr>
      <w:rFonts w:eastAsia="Calibri"/>
      <w:color w:val="000000"/>
    </w:rPr>
  </w:style>
  <w:style w:type="paragraph" w:styleId="Subtitle">
    <w:name w:val="Subtitle"/>
    <w:basedOn w:val="Normal"/>
    <w:next w:val="Normal"/>
    <w:link w:val="SubtitleChar"/>
    <w:uiPriority w:val="99"/>
    <w:rsid w:val="004D1D7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4D1D76"/>
    <w:rPr>
      <w:rFonts w:asciiTheme="minorHAnsi" w:eastAsiaTheme="minorEastAsia" w:hAnsiTheme="minorHAnsi" w:cstheme="minorBidi"/>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71" w:unhideWhenUsed="0" w:qFormat="1"/>
    <w:lsdException w:name="heading 2" w:semiHidden="0" w:uiPriority="71" w:unhideWhenUsed="0" w:qFormat="1"/>
    <w:lsdException w:name="heading 3" w:semiHidden="0" w:uiPriority="71" w:unhideWhenUsed="0" w:qFormat="1"/>
    <w:lsdException w:name="heading 4" w:semiHidden="0" w:uiPriority="71" w:unhideWhenUsed="0"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qFormat="1"/>
    <w:lsdException w:name="annotation text" w:locked="1"/>
    <w:lsdException w:name="header" w:locked="1"/>
    <w:lsdException w:name="footer" w:locked="1" w:qFormat="1"/>
    <w:lsdException w:name="index heading" w:locked="1"/>
    <w:lsdException w:name="caption" w:semiHidden="0" w:uiPriority="4"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lsdException w:name="List Bullet 4" w:locked="1"/>
    <w:lsdException w:name="List Bullet 5" w:locked="1"/>
    <w:lsdException w:name="List Number 2" w:locked="1" w:uiPriority="2" w:qFormat="1"/>
    <w:lsdException w:name="List Number 3" w:locked="1" w:uiPriority="2"/>
    <w:lsdException w:name="List Number 4" w:locked="1"/>
    <w:lsdException w:name="List Number 5" w:locked="1"/>
    <w:lsdException w:name="Title" w:semiHidden="0" w:unhideWhenUsed="0"/>
    <w:lsdException w:name="Closing" w:locked="1"/>
    <w:lsdException w:name="Signature" w:locked="1"/>
    <w:lsdException w:name="Default Paragraph Font" w:semiHidden="0" w:uiPriority="0"/>
    <w:lsdException w:name="Body Text" w:locked="1"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nhideWhenUsed="0"/>
    <w:lsdException w:name="TOC Heading" w:semiHidden="0" w:unhideWhenUsed="0"/>
  </w:latentStyles>
  <w:style w:type="paragraph" w:default="1" w:styleId="Normal">
    <w:name w:val="Normal"/>
    <w:semiHidden/>
    <w:qFormat/>
    <w:rsid w:val="00516904"/>
    <w:pPr>
      <w:spacing w:after="120"/>
    </w:pPr>
    <w:rPr>
      <w:rFonts w:eastAsia="Calibri"/>
      <w:color w:val="000000"/>
    </w:rPr>
  </w:style>
  <w:style w:type="paragraph" w:styleId="Heading1">
    <w:name w:val="heading 1"/>
    <w:next w:val="BodyText"/>
    <w:link w:val="Heading1Char"/>
    <w:uiPriority w:val="1"/>
    <w:qFormat/>
    <w:rsid w:val="00680A76"/>
    <w:pPr>
      <w:keepNext/>
      <w:keepLines/>
      <w:pageBreakBefore/>
      <w:numPr>
        <w:numId w:val="14"/>
      </w:numPr>
      <w:tabs>
        <w:tab w:val="left" w:pos="737"/>
      </w:tabs>
      <w:spacing w:after="700" w:line="480" w:lineRule="exact"/>
      <w:ind w:left="1134" w:hanging="1134"/>
      <w:outlineLvl w:val="0"/>
    </w:pPr>
    <w:rPr>
      <w:rFonts w:eastAsiaTheme="majorEastAsia" w:cstheme="majorBidi"/>
      <w:b/>
      <w:bCs/>
      <w:color w:val="004C97" w:themeColor="accent1"/>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A66D3B"/>
    <w:pPr>
      <w:numPr>
        <w:ilvl w:val="2"/>
      </w:numPr>
      <w:ind w:left="1134" w:hanging="1134"/>
      <w:outlineLvl w:val="2"/>
    </w:pPr>
    <w:rPr>
      <w:b/>
      <w:sz w:val="26"/>
    </w:rPr>
  </w:style>
  <w:style w:type="paragraph" w:styleId="Heading4">
    <w:name w:val="heading 4"/>
    <w:basedOn w:val="Heading3"/>
    <w:next w:val="BodyText"/>
    <w:link w:val="Heading4Char"/>
    <w:uiPriority w:val="1"/>
    <w:qFormat/>
    <w:rsid w:val="00DF01E1"/>
    <w:pPr>
      <w:numPr>
        <w:ilvl w:val="0"/>
        <w:numId w:val="0"/>
      </w:numPr>
      <w:spacing w:before="240" w:after="120"/>
      <w:outlineLvl w:val="3"/>
    </w:pPr>
    <w:rPr>
      <w:iCs/>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3E6CDA"/>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80A76"/>
    <w:rPr>
      <w:rFonts w:eastAsiaTheme="majorEastAsia" w:cstheme="majorBidi"/>
      <w:b/>
      <w:bCs/>
      <w:color w:val="004C97" w:themeColor="accent1"/>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AF272F" w:themeColor="accent2"/>
      <w:sz w:val="32"/>
      <w:szCs w:val="26"/>
    </w:rPr>
  </w:style>
  <w:style w:type="character" w:customStyle="1" w:styleId="Heading3Char">
    <w:name w:val="Heading 3 Char"/>
    <w:basedOn w:val="DefaultParagraphFont"/>
    <w:link w:val="Heading3"/>
    <w:uiPriority w:val="1"/>
    <w:locked/>
    <w:rsid w:val="00A66D3B"/>
    <w:rPr>
      <w:rFonts w:eastAsiaTheme="majorEastAsia" w:cstheme="majorBidi"/>
      <w:b/>
      <w:bCs/>
      <w:color w:val="004C97" w:themeColor="accent1"/>
      <w:sz w:val="26"/>
      <w:szCs w:val="26"/>
    </w:rPr>
  </w:style>
  <w:style w:type="character" w:customStyle="1" w:styleId="Heading4Char">
    <w:name w:val="Heading 4 Char"/>
    <w:basedOn w:val="DefaultParagraphFont"/>
    <w:link w:val="Heading4"/>
    <w:uiPriority w:val="1"/>
    <w:locked/>
    <w:rsid w:val="00DF01E1"/>
    <w:rPr>
      <w:rFonts w:eastAsiaTheme="majorEastAsia" w:cstheme="majorBidi"/>
      <w:b/>
      <w:bCs/>
      <w:iCs/>
      <w:color w:val="004C97" w:themeColor="accent1"/>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3E6CDA"/>
    <w:rPr>
      <w:rFonts w:eastAsiaTheme="majorEastAsia" w:cstheme="majorBidi"/>
      <w:b/>
      <w:bCs/>
      <w:color w:val="004C97"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1F3169"/>
    <w:pPr>
      <w:tabs>
        <w:tab w:val="center" w:pos="4513"/>
        <w:tab w:val="right" w:pos="9026"/>
      </w:tabs>
      <w:spacing w:before="0" w:line="220" w:lineRule="atLeast"/>
    </w:pPr>
    <w:rPr>
      <w:color w:val="000000" w:themeColor="text1"/>
      <w:sz w:val="16"/>
    </w:rPr>
  </w:style>
  <w:style w:type="character" w:customStyle="1" w:styleId="FooterChar">
    <w:name w:val="Footer Char"/>
    <w:basedOn w:val="DefaultParagraphFont"/>
    <w:link w:val="Footer"/>
    <w:uiPriority w:val="99"/>
    <w:locked/>
    <w:rsid w:val="001F3169"/>
    <w:rPr>
      <w:rFonts w:eastAsia="Calibri"/>
      <w:color w:val="000000" w:themeColor="text1"/>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855D87"/>
    <w:pPr>
      <w:numPr>
        <w:numId w:val="5"/>
      </w:numPr>
      <w:tabs>
        <w:tab w:val="clear" w:pos="199"/>
        <w:tab w:val="left" w:pos="397"/>
      </w:tabs>
      <w:spacing w:before="60" w:after="60"/>
      <w:ind w:left="397" w:hanging="397"/>
    </w:pPr>
  </w:style>
  <w:style w:type="paragraph" w:styleId="ListNumber">
    <w:name w:val="List Number"/>
    <w:basedOn w:val="BodyText"/>
    <w:next w:val="BodyText"/>
    <w:uiPriority w:val="2"/>
    <w:qFormat/>
    <w:rsid w:val="00855D87"/>
    <w:pPr>
      <w:numPr>
        <w:numId w:val="9"/>
      </w:numPr>
      <w:tabs>
        <w:tab w:val="clear" w:pos="227"/>
        <w:tab w:val="left" w:pos="397"/>
      </w:tabs>
      <w:ind w:left="397" w:hanging="397"/>
    </w:pPr>
  </w:style>
  <w:style w:type="paragraph" w:styleId="ListBullet2">
    <w:name w:val="List Bullet 2"/>
    <w:basedOn w:val="ListBullet"/>
    <w:next w:val="BodyText"/>
    <w:uiPriority w:val="2"/>
    <w:qFormat/>
    <w:rsid w:val="00855D87"/>
    <w:pPr>
      <w:numPr>
        <w:ilvl w:val="1"/>
      </w:numPr>
      <w:tabs>
        <w:tab w:val="clear" w:pos="397"/>
        <w:tab w:val="left" w:pos="794"/>
      </w:tabs>
      <w:ind w:left="794" w:hanging="357"/>
    </w:pPr>
  </w:style>
  <w:style w:type="paragraph" w:styleId="TOC1">
    <w:name w:val="toc 1"/>
    <w:basedOn w:val="BodyText"/>
    <w:next w:val="TOC2"/>
    <w:uiPriority w:val="39"/>
    <w:unhideWhenUsed/>
    <w:rsid w:val="00F01A1B"/>
    <w:pPr>
      <w:pBdr>
        <w:top w:val="single" w:sz="4" w:space="1" w:color="004C97" w:themeColor="accent1"/>
        <w:left w:val="single" w:sz="4" w:space="4" w:color="004C97" w:themeColor="accent1"/>
        <w:bottom w:val="single" w:sz="4" w:space="1" w:color="004C97" w:themeColor="accent1"/>
        <w:right w:val="single" w:sz="4" w:space="4" w:color="004C97" w:themeColor="accent1"/>
      </w:pBdr>
      <w:shd w:val="clear" w:color="auto" w:fill="004C97" w:themeFill="accent1"/>
      <w:tabs>
        <w:tab w:val="left" w:pos="737"/>
        <w:tab w:val="right" w:pos="9639"/>
      </w:tabs>
      <w:spacing w:before="240" w:after="180"/>
    </w:pPr>
    <w:rPr>
      <w:b/>
      <w:noProof/>
      <w:color w:val="FFFFFF"/>
    </w:rPr>
  </w:style>
  <w:style w:type="paragraph" w:styleId="TOC2">
    <w:name w:val="toc 2"/>
    <w:basedOn w:val="BodyText"/>
    <w:uiPriority w:val="39"/>
    <w:unhideWhenUsed/>
    <w:rsid w:val="00F01A1B"/>
    <w:pPr>
      <w:tabs>
        <w:tab w:val="left" w:pos="737"/>
        <w:tab w:val="left" w:pos="1531"/>
        <w:tab w:val="right" w:leader="dot" w:pos="9639"/>
      </w:tabs>
      <w:ind w:right="284"/>
    </w:pPr>
    <w:rPr>
      <w:noProof/>
      <w:color w:val="004C97" w:themeColor="accent1"/>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DF3369"/>
    <w:pPr>
      <w:tabs>
        <w:tab w:val="left" w:pos="1531"/>
        <w:tab w:val="right" w:leader="dot" w:pos="9639"/>
      </w:tabs>
      <w:spacing w:before="60"/>
      <w:ind w:left="737" w:right="284"/>
    </w:pPr>
    <w:rPr>
      <w:color w:val="004C97"/>
    </w:rPr>
  </w:style>
  <w:style w:type="paragraph" w:customStyle="1" w:styleId="CoverTitle">
    <w:name w:val="CoverTitle"/>
    <w:next w:val="CoverSubtitle"/>
    <w:uiPriority w:val="12"/>
    <w:qFormat/>
    <w:rsid w:val="00F01A1B"/>
    <w:pPr>
      <w:spacing w:after="170" w:line="216" w:lineRule="auto"/>
    </w:pPr>
    <w:rPr>
      <w:rFonts w:eastAsiaTheme="majorEastAsia" w:cstheme="majorBidi"/>
      <w:b/>
      <w:color w:val="004C97" w:themeColor="accent1"/>
      <w:spacing w:val="5"/>
      <w:kern w:val="28"/>
      <w:sz w:val="80"/>
      <w:szCs w:val="52"/>
    </w:rPr>
  </w:style>
  <w:style w:type="paragraph" w:customStyle="1" w:styleId="PartTitle">
    <w:name w:val="PartTitle"/>
    <w:next w:val="PartSubtitle"/>
    <w:uiPriority w:val="15"/>
    <w:qFormat/>
    <w:rsid w:val="00DF3369"/>
    <w:pPr>
      <w:keepNext/>
      <w:tabs>
        <w:tab w:val="left" w:pos="2552"/>
      </w:tabs>
      <w:ind w:left="2552" w:hanging="2552"/>
      <w:outlineLvl w:val="0"/>
    </w:pPr>
    <w:rPr>
      <w:rFonts w:eastAsia="Calibri"/>
      <w:b/>
      <w:color w:val="004C97" w:themeColor="accent1"/>
      <w:sz w:val="80"/>
    </w:rPr>
  </w:style>
  <w:style w:type="paragraph" w:customStyle="1" w:styleId="PartSubtitle">
    <w:name w:val="PartSubtitle"/>
    <w:basedOn w:val="PartTitle"/>
    <w:next w:val="BodyText"/>
    <w:uiPriority w:val="15"/>
    <w:qFormat/>
    <w:rsid w:val="00F01A1B"/>
    <w:pPr>
      <w:spacing w:before="360" w:after="240" w:line="340" w:lineRule="atLeast"/>
      <w:outlineLvl w:val="9"/>
    </w:pPr>
    <w:rPr>
      <w:b w:val="0"/>
      <w:color w:val="535659" w:themeColor="tex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55D87"/>
    <w:pPr>
      <w:numPr>
        <w:numId w:val="16"/>
      </w:numPr>
      <w:tabs>
        <w:tab w:val="clear" w:pos="794"/>
        <w:tab w:val="left" w:pos="851"/>
      </w:tabs>
      <w:ind w:left="1078" w:hanging="284"/>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1E6B9F"/>
    <w:pPr>
      <w:spacing w:before="60" w:after="60"/>
    </w:pPr>
    <w:rPr>
      <w:sz w:val="19"/>
    </w:rPr>
  </w:style>
  <w:style w:type="paragraph" w:customStyle="1" w:styleId="TableBullet">
    <w:name w:val="TableBullet"/>
    <w:basedOn w:val="TableText"/>
    <w:next w:val="TableText"/>
    <w:uiPriority w:val="5"/>
    <w:qFormat/>
    <w:rsid w:val="001E6B9F"/>
    <w:pPr>
      <w:numPr>
        <w:numId w:val="8"/>
      </w:numPr>
    </w:pPr>
  </w:style>
  <w:style w:type="paragraph" w:customStyle="1" w:styleId="RowHeading">
    <w:name w:val="RowHeading"/>
    <w:basedOn w:val="TableText"/>
    <w:next w:val="TableText"/>
    <w:uiPriority w:val="5"/>
    <w:qFormat/>
    <w:rsid w:val="001E6B9F"/>
    <w:rPr>
      <w:b/>
      <w:color w:val="auto"/>
    </w:rPr>
  </w:style>
  <w:style w:type="paragraph" w:customStyle="1" w:styleId="ColumnHeading">
    <w:name w:val="ColumnHeading"/>
    <w:basedOn w:val="TableText"/>
    <w:uiPriority w:val="5"/>
    <w:qFormat/>
    <w:rsid w:val="001E6B9F"/>
    <w:pPr>
      <w:spacing w:after="0" w:line="180" w:lineRule="atLeast"/>
    </w:pPr>
    <w:rPr>
      <w:caps/>
      <w:color w:val="FFFFFF"/>
      <w:sz w:val="17"/>
    </w:rPr>
  </w:style>
  <w:style w:type="paragraph" w:customStyle="1" w:styleId="CoverSubtitle">
    <w:name w:val="CoverSubtitle"/>
    <w:next w:val="BodyText"/>
    <w:uiPriority w:val="12"/>
    <w:qFormat/>
    <w:rsid w:val="00500106"/>
    <w:pPr>
      <w:numPr>
        <w:ilvl w:val="1"/>
      </w:numPr>
      <w:spacing w:after="170"/>
    </w:pPr>
    <w:rPr>
      <w:rFonts w:eastAsiaTheme="majorEastAsia" w:cstheme="majorBidi"/>
      <w:iCs/>
      <w:color w:val="004C97" w:themeColor="accent1"/>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4D1D76"/>
    <w:rPr>
      <w:rFonts w:asciiTheme="minorHAnsi" w:hAnsiTheme="minorHAnsi" w:cs="Times New Roman"/>
      <w:color w:val="004C97" w:themeColor="accent1"/>
      <w:sz w:val="22"/>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D40133"/>
    <w:pPr>
      <w:keepNext/>
      <w:spacing w:before="180" w:after="180"/>
      <w:contextualSpacing/>
    </w:pPr>
    <w:rPr>
      <w:b/>
      <w:bCs/>
      <w:color w:val="004C97" w:themeColor="accent1"/>
      <w:sz w:val="20"/>
      <w:szCs w:val="18"/>
    </w:rPr>
  </w:style>
  <w:style w:type="paragraph" w:customStyle="1" w:styleId="Headerurl">
    <w:name w:val="Header url"/>
    <w:basedOn w:val="Header"/>
    <w:uiPriority w:val="99"/>
    <w:semiHidden/>
    <w:rsid w:val="001C232C"/>
    <w:pPr>
      <w:tabs>
        <w:tab w:val="center" w:pos="4153"/>
        <w:tab w:val="right" w:pos="8306"/>
      </w:tabs>
      <w:spacing w:after="0"/>
    </w:pPr>
    <w:rPr>
      <w:b/>
      <w:color w:val="004C97" w:themeColor="accent1"/>
      <w:szCs w:val="24"/>
    </w:rPr>
  </w:style>
  <w:style w:type="character" w:customStyle="1" w:styleId="PartNumber">
    <w:name w:val="PartNumber"/>
    <w:basedOn w:val="DefaultParagraphFont"/>
    <w:uiPriority w:val="15"/>
    <w:qFormat/>
    <w:rsid w:val="00F01A1B"/>
    <w:rPr>
      <w:color w:val="535659" w:themeColor="text2"/>
    </w:rPr>
  </w:style>
  <w:style w:type="paragraph" w:customStyle="1" w:styleId="Heading1notnumbered">
    <w:name w:val="Heading 1 not numbered"/>
    <w:basedOn w:val="Heading1"/>
    <w:next w:val="BodyText"/>
    <w:uiPriority w:val="1"/>
    <w:rsid w:val="003E6CDA"/>
    <w:pPr>
      <w:numPr>
        <w:numId w:val="0"/>
      </w:numPr>
    </w:pPr>
    <w:rPr>
      <w:color w:val="004C97"/>
    </w:r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082387"/>
    <w:pPr>
      <w:numPr>
        <w:ilvl w:val="0"/>
        <w:numId w:val="0"/>
      </w:numPr>
      <w:spacing w:after="160"/>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4C97"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1E6B9F"/>
    <w:pPr>
      <w:spacing w:before="120" w:after="120" w:line="264" w:lineRule="auto"/>
    </w:pPr>
    <w:rPr>
      <w:rFonts w:eastAsia="Calibri"/>
      <w:color w:val="000000"/>
    </w:rPr>
  </w:style>
  <w:style w:type="character" w:customStyle="1" w:styleId="BodyTextChar">
    <w:name w:val="Body Text Char"/>
    <w:basedOn w:val="DefaultParagraphFont"/>
    <w:link w:val="BodyText"/>
    <w:locked/>
    <w:rsid w:val="001E6B9F"/>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855D87"/>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F3369"/>
    <w:pPr>
      <w:spacing w:before="180" w:after="60"/>
    </w:pPr>
    <w:rPr>
      <w:rFonts w:eastAsia="Times New Roman"/>
      <w:bCs/>
      <w:color w:val="004C97" w:themeColor="accent1"/>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4C97"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A66D3B"/>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855D87"/>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SRO">
    <w:name w:val="Table_SRO"/>
    <w:basedOn w:val="TableNormal"/>
    <w:uiPriority w:val="99"/>
    <w:qFormat/>
    <w:rsid w:val="002346C6"/>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E45A96"/>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AF272F"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AF272F" w:themeColor="accent2"/>
      </w:pBdr>
      <w:spacing w:before="200" w:after="280"/>
      <w:ind w:left="936" w:right="936"/>
    </w:pPr>
    <w:rPr>
      <w:b/>
      <w:bCs/>
      <w:i/>
      <w:iCs/>
      <w:color w:val="AF272F"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AF272F" w:themeColor="accent2"/>
    </w:rPr>
  </w:style>
  <w:style w:type="paragraph" w:customStyle="1" w:styleId="Boxedheading">
    <w:name w:val="Boxed heading"/>
    <w:uiPriority w:val="19"/>
    <w:qFormat/>
    <w:rsid w:val="00D337C0"/>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B7DBFF" w:themeFill="accent1" w:themeFillTint="33"/>
      <w:spacing w:before="360" w:after="240"/>
      <w:ind w:left="227" w:right="227"/>
    </w:pPr>
    <w:rPr>
      <w:rFonts w:eastAsia="Calibri"/>
      <w:b/>
      <w:color w:val="000000"/>
      <w:sz w:val="28"/>
      <w:szCs w:val="28"/>
    </w:rPr>
  </w:style>
  <w:style w:type="paragraph" w:customStyle="1" w:styleId="Boxedtext">
    <w:name w:val="Boxed text"/>
    <w:uiPriority w:val="19"/>
    <w:qFormat/>
    <w:rsid w:val="00C518AF"/>
    <w:pPr>
      <w:pBdr>
        <w:top w:val="single" w:sz="4" w:space="10" w:color="004C97" w:themeColor="accent1"/>
        <w:left w:val="single" w:sz="4" w:space="10" w:color="004C97" w:themeColor="accent1"/>
        <w:bottom w:val="single" w:sz="4" w:space="10" w:color="004C97" w:themeColor="accent1"/>
        <w:right w:val="single" w:sz="4" w:space="10" w:color="004C97" w:themeColor="accent1"/>
      </w:pBdr>
      <w:spacing w:before="180" w:after="180"/>
      <w:ind w:left="227" w:right="227"/>
    </w:pPr>
    <w:rPr>
      <w:rFonts w:eastAsia="Calibri"/>
      <w:color w:val="004C97" w:themeColor="accent1"/>
      <w:sz w:val="24"/>
      <w:szCs w:val="24"/>
    </w:rPr>
  </w:style>
  <w:style w:type="paragraph" w:customStyle="1" w:styleId="BasicParagraph">
    <w:name w:val="[Basic Paragraph]"/>
    <w:basedOn w:val="Normal"/>
    <w:uiPriority w:val="99"/>
    <w:rsid w:val="00303904"/>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lang w:val="en-GB"/>
    </w:rPr>
  </w:style>
  <w:style w:type="paragraph" w:customStyle="1" w:styleId="Style1">
    <w:name w:val="Style1"/>
    <w:basedOn w:val="Heading4"/>
    <w:qFormat/>
    <w:rsid w:val="004F30FF"/>
  </w:style>
  <w:style w:type="paragraph" w:styleId="NoSpacing">
    <w:name w:val="No Spacing"/>
    <w:link w:val="NoSpacingChar"/>
    <w:uiPriority w:val="1"/>
    <w:qFormat/>
    <w:rsid w:val="00AB6219"/>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AB6219"/>
    <w:rPr>
      <w:rFonts w:asciiTheme="minorHAnsi" w:eastAsiaTheme="minorEastAsia" w:hAnsiTheme="minorHAnsi" w:cstheme="minorBidi"/>
      <w:lang w:val="en-US" w:eastAsia="zh-CN"/>
    </w:rPr>
  </w:style>
  <w:style w:type="paragraph" w:styleId="Revision">
    <w:name w:val="Revision"/>
    <w:hidden/>
    <w:uiPriority w:val="99"/>
    <w:semiHidden/>
    <w:rsid w:val="007F1C35"/>
    <w:rPr>
      <w:rFonts w:eastAsia="Calibri"/>
      <w:color w:val="000000"/>
    </w:rPr>
  </w:style>
  <w:style w:type="paragraph" w:styleId="Subtitle">
    <w:name w:val="Subtitle"/>
    <w:basedOn w:val="Normal"/>
    <w:next w:val="Normal"/>
    <w:link w:val="SubtitleChar"/>
    <w:uiPriority w:val="99"/>
    <w:rsid w:val="004D1D7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99"/>
    <w:rsid w:val="004D1D76"/>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7046822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sro.vic.gov.au/opendat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ro.vic.gov.au/node/5475" TargetMode="External"/><Relationship Id="rId2" Type="http://schemas.openxmlformats.org/officeDocument/2006/relationships/numbering" Target="numbering.xml"/><Relationship Id="rId16" Type="http://schemas.openxmlformats.org/officeDocument/2006/relationships/hyperlink" Target="http://www.sro.vic.gov.au/node/1673" TargetMode="External"/><Relationship Id="rId20" Type="http://schemas.openxmlformats.org/officeDocument/2006/relationships/hyperlink" Target="http://www.sro.vic.gov.au/cont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ata.vic.gov.au" TargetMode="External"/><Relationship Id="rId23" Type="http://schemas.openxmlformats.org/officeDocument/2006/relationships/fontTable" Target="fontTable.xml"/><Relationship Id="rId10" Type="http://schemas.openxmlformats.org/officeDocument/2006/relationships/hyperlink" Target="mailto:corporateaffairs@sro.vic.gov.au?subject=Creative%20Commons%20//%20Copyright%20Query" TargetMode="External"/><Relationship Id="rId19" Type="http://schemas.openxmlformats.org/officeDocument/2006/relationships/hyperlink" Target="http://www.sro.vic.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SRO Word Them">
  <a:themeElements>
    <a:clrScheme name="SRO 2016">
      <a:dk1>
        <a:srgbClr val="000000"/>
      </a:dk1>
      <a:lt1>
        <a:srgbClr val="FFFFFF"/>
      </a:lt1>
      <a:dk2>
        <a:srgbClr val="535659"/>
      </a:dk2>
      <a:lt2>
        <a:srgbClr val="D9D9D6"/>
      </a:lt2>
      <a:accent1>
        <a:srgbClr val="004C97"/>
      </a:accent1>
      <a:accent2>
        <a:srgbClr val="AF272F"/>
      </a:accent2>
      <a:accent3>
        <a:srgbClr val="E35105"/>
      </a:accent3>
      <a:accent4>
        <a:srgbClr val="642667"/>
      </a:accent4>
      <a:accent5>
        <a:srgbClr val="009CA6"/>
      </a:accent5>
      <a:accent6>
        <a:srgbClr val="F6BE00"/>
      </a:accent6>
      <a:hlink>
        <a:srgbClr val="004C97"/>
      </a:hlink>
      <a:folHlink>
        <a:srgbClr val="004C9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A7CCB-2BAF-4E42-9ACF-21E488F7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3025</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SRO Report Template</vt:lpstr>
    </vt:vector>
  </TitlesOfParts>
  <Company>SRO</Company>
  <LinksUpToDate>false</LinksUpToDate>
  <CharactersWithSpaces>21543</CharactersWithSpaces>
  <SharedDoc>false</SharedDoc>
  <HyperlinkBase/>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SRO Report Template</dc:title>
  <dc:creator>Alicia Annable | Corporate Affairs</dc:creator>
  <cp:lastModifiedBy>Daniel Simpson</cp:lastModifiedBy>
  <cp:revision>2</cp:revision>
  <cp:lastPrinted>2017-06-06T01:12:00Z</cp:lastPrinted>
  <dcterms:created xsi:type="dcterms:W3CDTF">2017-06-06T02:14:00Z</dcterms:created>
  <dcterms:modified xsi:type="dcterms:W3CDTF">2017-06-06T02:14:00Z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

<file path=userCustomization/customUI.xml><?xml version="1.0" encoding="utf-8"?>
<mso:customUI xmlns:mso="http://schemas.microsoft.com/office/2006/01/customui">
  <mso:ribbon>
    <mso:qat>
      <mso:documentControls>
        <mso:control idQ="mso:StylesPane" visible="true"/>
      </mso:documentControls>
    </mso:qat>
  </mso:ribbon>
</mso:customUI>
</file>